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14C7" w14:textId="77777777" w:rsidR="00BD40AC" w:rsidRPr="00BD40AC" w:rsidRDefault="00BD40AC" w:rsidP="00BD40AC">
      <w:pPr>
        <w:keepNext/>
        <w:widowControl/>
        <w:numPr>
          <w:ilvl w:val="0"/>
          <w:numId w:val="3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BD40AC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5632FF91" w14:textId="2F23670C" w:rsidR="00BD40AC" w:rsidRPr="00BD40AC" w:rsidRDefault="00BD40AC" w:rsidP="00BD40AC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BD40AC">
        <w:rPr>
          <w:rFonts w:ascii="Arial" w:hAnsi="Arial" w:cs="Arial"/>
          <w:color w:val="000000"/>
          <w:kern w:val="1"/>
          <w:sz w:val="20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8</w:t>
      </w:r>
      <w:r w:rsidRPr="00BD40AC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7C99088B" w14:textId="77777777" w:rsidR="00BD40AC" w:rsidRDefault="00BD40AC" w:rsidP="00B058DF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40BBDC7" w14:textId="4FB8B8DE" w:rsidR="00BD3E31" w:rsidRPr="002E61B4" w:rsidRDefault="002E61B4" w:rsidP="00B058DF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2E61B4">
        <w:rPr>
          <w:rFonts w:ascii="Arial" w:hAnsi="Arial" w:cs="Arial"/>
          <w:b/>
          <w:bCs/>
          <w:sz w:val="28"/>
          <w:szCs w:val="28"/>
          <w:lang w:val="it-IT"/>
        </w:rPr>
        <w:t>Renesas</w:t>
      </w:r>
      <w:proofErr w:type="spellEnd"/>
      <w:r w:rsidRPr="002E61B4">
        <w:rPr>
          <w:rFonts w:ascii="Arial" w:hAnsi="Arial" w:cs="Arial"/>
          <w:b/>
          <w:bCs/>
          <w:sz w:val="28"/>
          <w:szCs w:val="28"/>
          <w:lang w:val="it-IT"/>
        </w:rPr>
        <w:t xml:space="preserve"> Electronics Sviluppa la Nuova Serie RV2X6376A di Diodi Laser a 25 </w:t>
      </w:r>
      <w:proofErr w:type="spellStart"/>
      <w:r w:rsidRPr="002E61B4">
        <w:rPr>
          <w:rFonts w:ascii="Arial" w:hAnsi="Arial" w:cs="Arial"/>
          <w:b/>
          <w:bCs/>
          <w:sz w:val="28"/>
          <w:szCs w:val="28"/>
          <w:lang w:val="it-IT"/>
        </w:rPr>
        <w:t>Gbps</w:t>
      </w:r>
      <w:proofErr w:type="spellEnd"/>
      <w:r w:rsidRPr="002E61B4">
        <w:rPr>
          <w:rFonts w:ascii="Arial" w:hAnsi="Arial" w:cs="Arial"/>
          <w:b/>
          <w:bCs/>
          <w:sz w:val="28"/>
          <w:szCs w:val="28"/>
          <w:lang w:val="it-IT"/>
        </w:rPr>
        <w:t xml:space="preserve"> a Modulazione Diretta per Ripetitori LTE da 4,9G e 5G</w:t>
      </w:r>
      <w:r w:rsidR="00883EDF" w:rsidRPr="002E61B4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4ABEE615" w14:textId="77777777" w:rsidR="002E61B4" w:rsidRPr="00B058DF" w:rsidRDefault="002E61B4" w:rsidP="00B058DF">
      <w:pPr>
        <w:snapToGrid w:val="0"/>
        <w:jc w:val="center"/>
        <w:rPr>
          <w:rFonts w:ascii="Arial" w:hAnsi="Arial" w:cs="Arial"/>
          <w:bCs/>
          <w:i/>
          <w:iCs/>
          <w:color w:val="000000"/>
          <w:szCs w:val="24"/>
          <w:lang w:val="it-IT"/>
        </w:rPr>
      </w:pPr>
    </w:p>
    <w:p w14:paraId="188D9F87" w14:textId="12783E31" w:rsidR="002E61B4" w:rsidRPr="002E61B4" w:rsidRDefault="002E61B4" w:rsidP="00B058DF">
      <w:pPr>
        <w:snapToGrid w:val="0"/>
        <w:jc w:val="center"/>
        <w:rPr>
          <w:rFonts w:ascii="Arial" w:hAnsi="Arial" w:cs="Arial"/>
          <w:bCs/>
          <w:i/>
          <w:iCs/>
          <w:color w:val="000000"/>
          <w:szCs w:val="24"/>
          <w:lang w:val="it-IT"/>
        </w:rPr>
      </w:pPr>
      <w:r w:rsidRPr="002E61B4">
        <w:rPr>
          <w:rFonts w:ascii="Arial" w:hAnsi="Arial" w:cs="Arial"/>
          <w:bCs/>
          <w:i/>
          <w:iCs/>
          <w:color w:val="000000"/>
          <w:szCs w:val="24"/>
          <w:lang w:val="it-IT"/>
        </w:rPr>
        <w:t xml:space="preserve">Consente Comunicazioni </w:t>
      </w:r>
      <w:r>
        <w:rPr>
          <w:rFonts w:ascii="Arial" w:hAnsi="Arial" w:cs="Arial"/>
          <w:bCs/>
          <w:i/>
          <w:iCs/>
          <w:color w:val="000000"/>
          <w:szCs w:val="24"/>
          <w:lang w:val="it-IT"/>
        </w:rPr>
        <w:t xml:space="preserve">Ottiche ad Alta Velocità e Operazioni Stabili in Ambienti Ostili fino a </w:t>
      </w:r>
      <w:r w:rsidRPr="00163A77">
        <w:rPr>
          <w:rFonts w:ascii="Arial" w:hAnsi="Arial" w:cs="Arial"/>
          <w:bCs/>
          <w:i/>
          <w:iCs/>
          <w:color w:val="000000"/>
          <w:szCs w:val="24"/>
          <w:lang w:val="it-IT"/>
        </w:rPr>
        <w:t>95°C</w:t>
      </w:r>
      <w:r>
        <w:rPr>
          <w:rFonts w:ascii="Arial" w:hAnsi="Arial" w:cs="Arial"/>
          <w:bCs/>
          <w:i/>
          <w:iCs/>
          <w:color w:val="000000"/>
          <w:szCs w:val="24"/>
          <w:lang w:val="it-IT"/>
        </w:rPr>
        <w:t xml:space="preserve"> per Reti Mobile e IoT di Nuova Generazione</w:t>
      </w:r>
    </w:p>
    <w:p w14:paraId="77D87023" w14:textId="77777777" w:rsidR="00163A77" w:rsidRDefault="00163A77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</w:p>
    <w:p w14:paraId="31D6898F" w14:textId="0D37B4EC" w:rsidR="00B757DC" w:rsidRPr="00163A77" w:rsidRDefault="00BD40AC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Düsseldorf</w:t>
      </w:r>
      <w:r w:rsidR="00B757DC" w:rsidRPr="00163A77">
        <w:rPr>
          <w:rFonts w:ascii="Arial" w:hAnsi="Arial" w:cs="Arial"/>
          <w:b/>
          <w:sz w:val="22"/>
          <w:szCs w:val="22"/>
          <w:lang w:val="it-IT"/>
        </w:rPr>
        <w:t>, 1</w:t>
      </w:r>
      <w:r>
        <w:rPr>
          <w:rFonts w:ascii="Arial" w:hAnsi="Arial" w:cs="Arial"/>
          <w:b/>
          <w:sz w:val="22"/>
          <w:szCs w:val="22"/>
          <w:lang w:val="it-IT"/>
        </w:rPr>
        <w:t>4</w:t>
      </w:r>
      <w:r w:rsidR="00B757DC" w:rsidRPr="00163A77">
        <w:rPr>
          <w:rFonts w:ascii="Arial" w:hAnsi="Arial" w:cs="Arial"/>
          <w:b/>
          <w:sz w:val="22"/>
          <w:szCs w:val="22"/>
          <w:lang w:val="it-IT"/>
        </w:rPr>
        <w:t xml:space="preserve"> marzo 2018</w:t>
      </w:r>
      <w:r w:rsidR="00B757DC" w:rsidRPr="00163A77">
        <w:rPr>
          <w:rFonts w:ascii="Arial" w:hAnsi="Arial" w:cs="Arial"/>
          <w:sz w:val="22"/>
          <w:szCs w:val="22"/>
          <w:lang w:val="it-IT"/>
        </w:rPr>
        <w:t xml:space="preserve"> – </w:t>
      </w:r>
      <w:r w:rsidR="00B757DC" w:rsidRPr="00B757DC">
        <w:rPr>
          <w:rFonts w:ascii="Arial" w:eastAsia="Times New Roman" w:hAnsi="Arial" w:cs="Arial"/>
          <w:sz w:val="22"/>
          <w:szCs w:val="22"/>
          <w:lang w:val="it-IT"/>
        </w:rPr>
        <w:t>Renesas Electronics Corporation (TSE:6723), fornitore leader di soluzioni avanzate nel campo dei semiconduttori</w:t>
      </w:r>
      <w:r w:rsidR="00B757DC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="006E1E3C">
        <w:rPr>
          <w:rFonts w:ascii="Arial" w:eastAsia="Times New Roman" w:hAnsi="Arial" w:cs="Arial"/>
          <w:sz w:val="22"/>
          <w:szCs w:val="22"/>
          <w:lang w:val="it-IT"/>
        </w:rPr>
        <w:t xml:space="preserve">ha annunciato oggi la serie RV2X6376A di diodi laser a modulazione diretta (DML). </w:t>
      </w:r>
      <w:r w:rsidR="007710F9">
        <w:rPr>
          <w:rFonts w:ascii="Arial" w:eastAsia="Times New Roman" w:hAnsi="Arial" w:cs="Arial"/>
          <w:sz w:val="22"/>
          <w:szCs w:val="22"/>
          <w:lang w:val="it-IT"/>
        </w:rPr>
        <w:t xml:space="preserve">I diodi DML forniscono 25 </w:t>
      </w:r>
      <w:proofErr w:type="spellStart"/>
      <w:r w:rsidR="007710F9">
        <w:rPr>
          <w:rFonts w:ascii="Arial" w:eastAsia="Times New Roman" w:hAnsi="Arial" w:cs="Arial"/>
          <w:sz w:val="22"/>
          <w:szCs w:val="22"/>
          <w:lang w:val="it-IT"/>
        </w:rPr>
        <w:t>Gbps</w:t>
      </w:r>
      <w:proofErr w:type="spellEnd"/>
      <w:r w:rsidR="007710F9">
        <w:rPr>
          <w:rFonts w:ascii="Arial" w:eastAsia="Times New Roman" w:hAnsi="Arial" w:cs="Arial"/>
          <w:sz w:val="22"/>
          <w:szCs w:val="22"/>
          <w:lang w:val="it-IT"/>
        </w:rPr>
        <w:t xml:space="preserve"> x quattro lunghezze d’onda come sorgente luminosa in ricetrasmettitori ottici a 100 </w:t>
      </w:r>
      <w:proofErr w:type="spellStart"/>
      <w:r w:rsidR="007710F9">
        <w:rPr>
          <w:rFonts w:ascii="Arial" w:eastAsia="Times New Roman" w:hAnsi="Arial" w:cs="Arial"/>
          <w:sz w:val="22"/>
          <w:szCs w:val="22"/>
          <w:lang w:val="it-IT"/>
        </w:rPr>
        <w:t>Gbps</w:t>
      </w:r>
      <w:proofErr w:type="spellEnd"/>
      <w:r w:rsidR="007710F9">
        <w:rPr>
          <w:rFonts w:ascii="Arial" w:eastAsia="Times New Roman" w:hAnsi="Arial" w:cs="Arial"/>
          <w:sz w:val="22"/>
          <w:szCs w:val="22"/>
          <w:lang w:val="it-IT"/>
        </w:rPr>
        <w:t>, che consentono comunicazioni ad alta velocità all’inter</w:t>
      </w:r>
      <w:r w:rsidR="0024447A">
        <w:rPr>
          <w:rFonts w:ascii="Arial" w:eastAsia="Times New Roman" w:hAnsi="Arial" w:cs="Arial"/>
          <w:sz w:val="22"/>
          <w:szCs w:val="22"/>
          <w:lang w:val="it-IT"/>
        </w:rPr>
        <w:t xml:space="preserve">no di ripetitori </w:t>
      </w:r>
      <w:r w:rsidR="007710F9">
        <w:rPr>
          <w:rFonts w:ascii="Arial" w:eastAsia="Times New Roman" w:hAnsi="Arial" w:cs="Arial"/>
          <w:sz w:val="22"/>
          <w:szCs w:val="22"/>
          <w:lang w:val="it-IT"/>
        </w:rPr>
        <w:t xml:space="preserve">LTE da 4,9G e 5G, e tra server e router del data center. Quelli della Serie RV2X6376A sono i primi diodi del settore che supportano la piena velocità di 25 </w:t>
      </w:r>
      <w:proofErr w:type="spellStart"/>
      <w:r w:rsidR="007710F9">
        <w:rPr>
          <w:rFonts w:ascii="Arial" w:eastAsia="Times New Roman" w:hAnsi="Arial" w:cs="Arial"/>
          <w:sz w:val="22"/>
          <w:szCs w:val="22"/>
          <w:lang w:val="it-IT"/>
        </w:rPr>
        <w:t>Gbps</w:t>
      </w:r>
      <w:proofErr w:type="spellEnd"/>
      <w:r w:rsidR="007710F9">
        <w:rPr>
          <w:rFonts w:ascii="Arial" w:eastAsia="Times New Roman" w:hAnsi="Arial" w:cs="Arial"/>
          <w:sz w:val="22"/>
          <w:szCs w:val="22"/>
          <w:lang w:val="it-IT"/>
        </w:rPr>
        <w:t xml:space="preserve"> (per singolo laser) e la temperatura industriale </w:t>
      </w:r>
      <w:r w:rsidR="007710F9" w:rsidRPr="00163A77">
        <w:rPr>
          <w:rFonts w:ascii="Arial" w:hAnsi="Arial" w:cs="Arial"/>
          <w:sz w:val="22"/>
          <w:szCs w:val="22"/>
          <w:lang w:val="it-IT"/>
        </w:rPr>
        <w:t>(</w:t>
      </w:r>
      <w:r w:rsidR="00B9139E" w:rsidRPr="00163A77">
        <w:rPr>
          <w:rFonts w:ascii="Arial" w:hAnsi="Arial" w:cs="Arial"/>
          <w:sz w:val="22"/>
          <w:szCs w:val="22"/>
          <w:lang w:val="it-IT"/>
        </w:rPr>
        <w:t>da -40°C a</w:t>
      </w:r>
      <w:r w:rsidR="007710F9" w:rsidRPr="00163A77">
        <w:rPr>
          <w:rFonts w:ascii="Arial" w:hAnsi="Arial" w:cs="Arial"/>
          <w:sz w:val="22"/>
          <w:szCs w:val="22"/>
          <w:lang w:val="it-IT"/>
        </w:rPr>
        <w:t xml:space="preserve"> 95°C)</w:t>
      </w:r>
      <w:r w:rsidR="00B9139E" w:rsidRPr="00163A77">
        <w:rPr>
          <w:rFonts w:ascii="Arial" w:hAnsi="Arial" w:cs="Arial"/>
          <w:sz w:val="22"/>
          <w:szCs w:val="22"/>
          <w:lang w:val="it-IT"/>
        </w:rPr>
        <w:t xml:space="preserve"> senza necessità di raffreddamento.</w:t>
      </w:r>
    </w:p>
    <w:p w14:paraId="6FCE03DC" w14:textId="77777777" w:rsidR="002F36C6" w:rsidRPr="00163A77" w:rsidRDefault="002F36C6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D458971" w14:textId="10C66A11" w:rsidR="00B9139E" w:rsidRPr="008B56CD" w:rsidRDefault="00B9139E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8B56CD">
        <w:rPr>
          <w:rFonts w:ascii="Arial" w:hAnsi="Arial" w:cs="Arial"/>
          <w:sz w:val="22"/>
          <w:szCs w:val="22"/>
          <w:lang w:val="it-IT"/>
        </w:rPr>
        <w:t xml:space="preserve">La Serie RV2X6376A è progettata in moduli ricetrasmittenti ottici QSFP28 compatti da 100 </w:t>
      </w:r>
      <w:proofErr w:type="spellStart"/>
      <w:r w:rsidRPr="008B56CD">
        <w:rPr>
          <w:rFonts w:ascii="Arial" w:hAnsi="Arial" w:cs="Arial"/>
          <w:sz w:val="22"/>
          <w:szCs w:val="22"/>
          <w:lang w:val="it-IT"/>
        </w:rPr>
        <w:t>Gbps</w:t>
      </w:r>
      <w:proofErr w:type="spellEnd"/>
      <w:r w:rsidRPr="008B56CD">
        <w:rPr>
          <w:rFonts w:ascii="Arial" w:hAnsi="Arial" w:cs="Arial"/>
          <w:sz w:val="22"/>
          <w:szCs w:val="22"/>
          <w:lang w:val="it-IT"/>
        </w:rPr>
        <w:t xml:space="preserve"> che utilizzano la modulazione NRZ convenzionale. Sono compatibili con lo standard </w:t>
      </w:r>
      <w:proofErr w:type="spellStart"/>
      <w:r w:rsidRPr="008B56CD">
        <w:rPr>
          <w:rFonts w:ascii="Arial" w:hAnsi="Arial" w:cs="Arial"/>
          <w:sz w:val="22"/>
          <w:szCs w:val="22"/>
          <w:lang w:val="it-IT"/>
        </w:rPr>
        <w:t>Coarse</w:t>
      </w:r>
      <w:proofErr w:type="spellEnd"/>
      <w:r w:rsidRPr="008B56C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B56CD">
        <w:rPr>
          <w:rFonts w:ascii="Arial" w:hAnsi="Arial" w:cs="Arial"/>
          <w:sz w:val="22"/>
          <w:szCs w:val="22"/>
          <w:lang w:val="it-IT"/>
        </w:rPr>
        <w:t>Wavelenght</w:t>
      </w:r>
      <w:proofErr w:type="spellEnd"/>
      <w:r w:rsidRPr="008B56C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B56CD">
        <w:rPr>
          <w:rFonts w:ascii="Arial" w:hAnsi="Arial" w:cs="Arial"/>
          <w:sz w:val="22"/>
          <w:szCs w:val="22"/>
          <w:lang w:val="it-IT"/>
        </w:rPr>
        <w:t>Division</w:t>
      </w:r>
      <w:proofErr w:type="spellEnd"/>
      <w:r w:rsidRPr="008B56CD">
        <w:rPr>
          <w:rFonts w:ascii="Arial" w:hAnsi="Arial" w:cs="Arial"/>
          <w:sz w:val="22"/>
          <w:szCs w:val="22"/>
          <w:lang w:val="it-IT"/>
        </w:rPr>
        <w:t xml:space="preserve"> Multiplexing (CWDM4) che specifica quattro </w:t>
      </w:r>
      <w:r w:rsidR="00163A77">
        <w:rPr>
          <w:rFonts w:ascii="Arial" w:hAnsi="Arial" w:cs="Arial"/>
          <w:sz w:val="22"/>
          <w:szCs w:val="22"/>
          <w:lang w:val="it-IT"/>
        </w:rPr>
        <w:t>canali da</w:t>
      </w:r>
      <w:r w:rsidRPr="008B56CD">
        <w:rPr>
          <w:rFonts w:ascii="Arial" w:hAnsi="Arial" w:cs="Arial"/>
          <w:sz w:val="22"/>
          <w:szCs w:val="22"/>
          <w:lang w:val="it-IT"/>
        </w:rPr>
        <w:t xml:space="preserve"> 2</w:t>
      </w:r>
      <w:r w:rsidR="008B56CD" w:rsidRPr="008B56CD">
        <w:rPr>
          <w:rFonts w:ascii="Arial" w:hAnsi="Arial" w:cs="Arial"/>
          <w:sz w:val="22"/>
          <w:szCs w:val="22"/>
          <w:lang w:val="it-IT"/>
        </w:rPr>
        <w:t xml:space="preserve">5 </w:t>
      </w:r>
      <w:proofErr w:type="spellStart"/>
      <w:r w:rsidR="008B56CD" w:rsidRPr="008B56CD">
        <w:rPr>
          <w:rFonts w:ascii="Arial" w:hAnsi="Arial" w:cs="Arial"/>
          <w:sz w:val="22"/>
          <w:szCs w:val="22"/>
          <w:lang w:val="it-IT"/>
        </w:rPr>
        <w:t>Gbps</w:t>
      </w:r>
      <w:proofErr w:type="spellEnd"/>
      <w:r w:rsidR="008B56CD" w:rsidRPr="008B56CD">
        <w:rPr>
          <w:rFonts w:ascii="Arial" w:hAnsi="Arial" w:cs="Arial"/>
          <w:sz w:val="22"/>
          <w:szCs w:val="22"/>
          <w:lang w:val="it-IT"/>
        </w:rPr>
        <w:t xml:space="preserve"> otticamente </w:t>
      </w:r>
      <w:proofErr w:type="spellStart"/>
      <w:r w:rsidR="008B56CD" w:rsidRPr="008B56CD">
        <w:rPr>
          <w:rFonts w:ascii="Arial" w:hAnsi="Arial" w:cs="Arial"/>
          <w:sz w:val="22"/>
          <w:szCs w:val="22"/>
          <w:lang w:val="it-IT"/>
        </w:rPr>
        <w:t>multiplate</w:t>
      </w:r>
      <w:proofErr w:type="spellEnd"/>
      <w:r w:rsidR="008B56CD" w:rsidRPr="008B56CD">
        <w:rPr>
          <w:rFonts w:ascii="Arial" w:hAnsi="Arial" w:cs="Arial"/>
          <w:sz w:val="22"/>
          <w:szCs w:val="22"/>
          <w:lang w:val="it-IT"/>
        </w:rPr>
        <w:t xml:space="preserve"> su (e demultiplate da) una fibra duplex single mode. La serie RV2X6376A estende la famiglia di diodi laser, unendosi alla comprovata serie NX6375AA, testata per il funzionamento a temperature commerciali (da -5°C a 75°C)</w:t>
      </w:r>
      <w:r w:rsidR="008B56CD">
        <w:rPr>
          <w:rFonts w:ascii="Arial" w:hAnsi="Arial" w:cs="Arial"/>
          <w:sz w:val="22"/>
          <w:szCs w:val="22"/>
          <w:lang w:val="it-IT"/>
        </w:rPr>
        <w:t xml:space="preserve"> e utilizzata nei data center.</w:t>
      </w:r>
      <w:r w:rsidR="002D756C">
        <w:rPr>
          <w:rFonts w:ascii="Arial" w:hAnsi="Arial" w:cs="Arial"/>
          <w:sz w:val="22"/>
          <w:szCs w:val="22"/>
          <w:lang w:val="it-IT"/>
        </w:rPr>
        <w:t xml:space="preserve"> Oltre a fornire la robustezza e l’affidabilità richiesta </w:t>
      </w:r>
      <w:r w:rsidR="0024447A">
        <w:rPr>
          <w:rFonts w:ascii="Arial" w:hAnsi="Arial" w:cs="Arial"/>
          <w:sz w:val="22"/>
          <w:szCs w:val="22"/>
          <w:lang w:val="it-IT"/>
        </w:rPr>
        <w:t>dai ripetitori</w:t>
      </w:r>
      <w:r w:rsidR="002D756C">
        <w:rPr>
          <w:rFonts w:ascii="Arial" w:hAnsi="Arial" w:cs="Arial"/>
          <w:sz w:val="22"/>
          <w:szCs w:val="22"/>
          <w:lang w:val="it-IT"/>
        </w:rPr>
        <w:t>, la Serie RV2X6376A offre ai clienti dei data center un’ampia espansione dell’intervallo di temperatura industriale nei casi in cui sia necessario un margine aggiuntivo.</w:t>
      </w:r>
    </w:p>
    <w:p w14:paraId="2C7CC242" w14:textId="77777777" w:rsidR="00804FF6" w:rsidRPr="00163A77" w:rsidRDefault="00804FF6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0EB36E3" w14:textId="57457A68" w:rsidR="001B3160" w:rsidRPr="00340DDA" w:rsidRDefault="002D756C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340DDA">
        <w:rPr>
          <w:rFonts w:ascii="Arial" w:hAnsi="Arial" w:cs="Arial"/>
          <w:sz w:val="22"/>
          <w:szCs w:val="22"/>
          <w:lang w:val="it-IT"/>
        </w:rPr>
        <w:t>Comunicazioni m</w:t>
      </w:r>
      <w:r w:rsidR="00EF4619" w:rsidRPr="00340DDA">
        <w:rPr>
          <w:rFonts w:ascii="Arial" w:hAnsi="Arial" w:cs="Arial"/>
          <w:sz w:val="22"/>
          <w:szCs w:val="22"/>
          <w:lang w:val="it-IT"/>
        </w:rPr>
        <w:t xml:space="preserve">obile e Internet of </w:t>
      </w:r>
      <w:proofErr w:type="spellStart"/>
      <w:r w:rsidR="00EF4619" w:rsidRPr="00340DDA">
        <w:rPr>
          <w:rFonts w:ascii="Arial" w:hAnsi="Arial" w:cs="Arial"/>
          <w:sz w:val="22"/>
          <w:szCs w:val="22"/>
          <w:lang w:val="it-IT"/>
        </w:rPr>
        <w:t>Things</w:t>
      </w:r>
      <w:proofErr w:type="spellEnd"/>
      <w:r w:rsidR="00EF4619" w:rsidRPr="00340DDA">
        <w:rPr>
          <w:rFonts w:ascii="Arial" w:hAnsi="Arial" w:cs="Arial"/>
          <w:sz w:val="22"/>
          <w:szCs w:val="22"/>
          <w:lang w:val="it-IT"/>
        </w:rPr>
        <w:t xml:space="preserve"> </w:t>
      </w:r>
      <w:r w:rsidR="0007249D" w:rsidRPr="00340DDA">
        <w:rPr>
          <w:rFonts w:ascii="Arial" w:hAnsi="Arial" w:cs="Arial"/>
          <w:sz w:val="22"/>
          <w:szCs w:val="22"/>
          <w:lang w:val="it-IT"/>
        </w:rPr>
        <w:t xml:space="preserve">(IoT) </w:t>
      </w:r>
      <w:r w:rsidR="00340DDA" w:rsidRPr="00340DDA">
        <w:rPr>
          <w:rFonts w:ascii="Arial" w:hAnsi="Arial" w:cs="Arial"/>
          <w:sz w:val="22"/>
          <w:szCs w:val="22"/>
          <w:lang w:val="it-IT"/>
        </w:rPr>
        <w:t xml:space="preserve">sono </w:t>
      </w:r>
      <w:r w:rsidR="00340DDA" w:rsidRPr="00163A77">
        <w:rPr>
          <w:rFonts w:ascii="Arial" w:hAnsi="Arial" w:cs="Arial"/>
          <w:sz w:val="22"/>
          <w:szCs w:val="22"/>
          <w:lang w:val="it-IT"/>
        </w:rPr>
        <w:t xml:space="preserve">sistemi </w:t>
      </w:r>
      <w:r w:rsidR="00163A77">
        <w:rPr>
          <w:rFonts w:ascii="Arial" w:hAnsi="Arial" w:cs="Arial"/>
          <w:sz w:val="22"/>
          <w:szCs w:val="22"/>
          <w:lang w:val="it-IT"/>
        </w:rPr>
        <w:t>pilota</w:t>
      </w:r>
      <w:r w:rsidR="00340DDA" w:rsidRPr="00163A77">
        <w:rPr>
          <w:rFonts w:ascii="Arial" w:hAnsi="Arial" w:cs="Arial"/>
          <w:sz w:val="22"/>
          <w:szCs w:val="22"/>
          <w:lang w:val="it-IT"/>
        </w:rPr>
        <w:t xml:space="preserve"> di comunicazione ottica ad alta velocità</w:t>
      </w:r>
      <w:r w:rsidR="00340DDA" w:rsidRPr="00340DDA">
        <w:rPr>
          <w:rFonts w:ascii="Arial" w:hAnsi="Arial" w:cs="Arial"/>
          <w:sz w:val="22"/>
          <w:szCs w:val="22"/>
          <w:lang w:val="it-IT"/>
        </w:rPr>
        <w:t>, che stanno vivendo una rapida crescita a causa di un’esplosione di utilizzo dei dati. Il Cisco</w:t>
      </w:r>
      <w:r w:rsidR="00340DDA" w:rsidRPr="00340DDA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="00340DDA" w:rsidRPr="00340DDA">
        <w:rPr>
          <w:rFonts w:ascii="Arial" w:hAnsi="Arial" w:cs="Arial"/>
          <w:sz w:val="22"/>
          <w:szCs w:val="22"/>
          <w:lang w:val="it-IT"/>
        </w:rPr>
        <w:t xml:space="preserve"> Visual Networking Index (VNI)</w:t>
      </w:r>
      <w:r w:rsidR="00340DDA">
        <w:rPr>
          <w:rFonts w:ascii="Arial" w:hAnsi="Arial" w:cs="Arial"/>
          <w:sz w:val="22"/>
          <w:szCs w:val="22"/>
          <w:lang w:val="it-IT"/>
        </w:rPr>
        <w:t xml:space="preserve"> prevede che il traffico globale di dati mobile cresca del 44% annuo, così che si passerà da 11000 </w:t>
      </w:r>
      <w:proofErr w:type="spellStart"/>
      <w:r w:rsidR="00340DDA">
        <w:rPr>
          <w:rFonts w:ascii="Arial" w:hAnsi="Arial" w:cs="Arial"/>
          <w:sz w:val="22"/>
          <w:szCs w:val="22"/>
          <w:lang w:val="it-IT"/>
        </w:rPr>
        <w:t>petabyte</w:t>
      </w:r>
      <w:proofErr w:type="spellEnd"/>
      <w:r w:rsidR="00340DDA">
        <w:rPr>
          <w:rFonts w:ascii="Arial" w:hAnsi="Arial" w:cs="Arial"/>
          <w:sz w:val="22"/>
          <w:szCs w:val="22"/>
          <w:lang w:val="it-IT"/>
        </w:rPr>
        <w:t xml:space="preserve">/mese nel 2017 a 48000 </w:t>
      </w:r>
      <w:proofErr w:type="spellStart"/>
      <w:r w:rsidR="00340DDA">
        <w:rPr>
          <w:rFonts w:ascii="Arial" w:hAnsi="Arial" w:cs="Arial"/>
          <w:sz w:val="22"/>
          <w:szCs w:val="22"/>
          <w:lang w:val="it-IT"/>
        </w:rPr>
        <w:t>petabyte</w:t>
      </w:r>
      <w:proofErr w:type="spellEnd"/>
      <w:r w:rsidR="00340DDA">
        <w:rPr>
          <w:rFonts w:ascii="Arial" w:hAnsi="Arial" w:cs="Arial"/>
          <w:sz w:val="22"/>
          <w:szCs w:val="22"/>
          <w:lang w:val="it-IT"/>
        </w:rPr>
        <w:t xml:space="preserve">/mese nel 2021. Per soddisfare questa crescita esponenziale, i produttori di </w:t>
      </w:r>
      <w:r w:rsidR="0024447A">
        <w:rPr>
          <w:rFonts w:ascii="Arial" w:hAnsi="Arial" w:cs="Arial"/>
          <w:sz w:val="22"/>
          <w:szCs w:val="22"/>
          <w:lang w:val="it-IT"/>
        </w:rPr>
        <w:t xml:space="preserve">ripetitori </w:t>
      </w:r>
      <w:r w:rsidR="00340DDA">
        <w:rPr>
          <w:rFonts w:ascii="Arial" w:hAnsi="Arial" w:cs="Arial"/>
          <w:sz w:val="22"/>
          <w:szCs w:val="22"/>
          <w:lang w:val="it-IT"/>
        </w:rPr>
        <w:t xml:space="preserve">stanno passando a interim 4,9G e a una tecnologia 5G a </w:t>
      </w:r>
      <w:proofErr w:type="spellStart"/>
      <w:r w:rsidR="00340DDA">
        <w:rPr>
          <w:rFonts w:ascii="Arial" w:hAnsi="Arial" w:cs="Arial"/>
          <w:sz w:val="22"/>
          <w:szCs w:val="22"/>
          <w:lang w:val="it-IT"/>
        </w:rPr>
        <w:t>throughput</w:t>
      </w:r>
      <w:proofErr w:type="spellEnd"/>
      <w:r w:rsidR="00340DDA">
        <w:rPr>
          <w:rFonts w:ascii="Arial" w:hAnsi="Arial" w:cs="Arial"/>
          <w:sz w:val="22"/>
          <w:szCs w:val="22"/>
          <w:lang w:val="it-IT"/>
        </w:rPr>
        <w:t xml:space="preserve"> più elevato e bassa latenza.</w:t>
      </w:r>
    </w:p>
    <w:p w14:paraId="12F14332" w14:textId="77777777" w:rsidR="00340DDA" w:rsidRPr="00163A77" w:rsidRDefault="00340DDA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16095FC" w14:textId="5BF6C035" w:rsidR="0024447A" w:rsidRPr="0024447A" w:rsidRDefault="0024447A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24447A">
        <w:rPr>
          <w:rFonts w:ascii="Arial" w:hAnsi="Arial" w:cs="Arial"/>
          <w:sz w:val="22"/>
          <w:szCs w:val="22"/>
          <w:lang w:val="it-IT"/>
        </w:rPr>
        <w:t xml:space="preserve">“La Serie RV2X6376A offre ai produttori la soluzione di massima affidabilità per applicazioni in esterni </w:t>
      </w:r>
      <w:r w:rsidR="00163A77">
        <w:rPr>
          <w:rFonts w:ascii="Arial" w:hAnsi="Arial" w:cs="Arial"/>
          <w:sz w:val="22"/>
          <w:szCs w:val="22"/>
          <w:lang w:val="it-IT"/>
        </w:rPr>
        <w:t>dei</w:t>
      </w:r>
      <w:r w:rsidRPr="0024447A">
        <w:rPr>
          <w:rFonts w:ascii="Arial" w:hAnsi="Arial" w:cs="Arial"/>
          <w:sz w:val="22"/>
          <w:szCs w:val="22"/>
          <w:lang w:val="it-IT"/>
        </w:rPr>
        <w:t xml:space="preserve"> ripetitori 4,9G e 5G,” ha dichiarato </w:t>
      </w:r>
      <w:proofErr w:type="spellStart"/>
      <w:r w:rsidRPr="0024447A">
        <w:rPr>
          <w:rFonts w:ascii="Arial" w:hAnsi="Arial" w:cs="Arial"/>
          <w:sz w:val="22"/>
          <w:szCs w:val="22"/>
          <w:lang w:val="it-IT"/>
        </w:rPr>
        <w:t>Diwakar</w:t>
      </w:r>
      <w:proofErr w:type="spellEnd"/>
      <w:r w:rsidRPr="0024447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4447A">
        <w:rPr>
          <w:rFonts w:ascii="Arial" w:hAnsi="Arial" w:cs="Arial"/>
          <w:sz w:val="22"/>
          <w:szCs w:val="22"/>
          <w:lang w:val="it-IT"/>
        </w:rPr>
        <w:t>Vishakhadatta</w:t>
      </w:r>
      <w:proofErr w:type="spellEnd"/>
      <w:r w:rsidRPr="0024447A">
        <w:rPr>
          <w:rFonts w:ascii="Arial" w:hAnsi="Arial" w:cs="Arial"/>
          <w:sz w:val="22"/>
          <w:szCs w:val="22"/>
          <w:lang w:val="it-IT"/>
        </w:rPr>
        <w:t>, Vicepresidente della sezione High-Speed Optical Communications and Wireless Products</w:t>
      </w:r>
      <w:r>
        <w:rPr>
          <w:rFonts w:ascii="Arial" w:hAnsi="Arial" w:cs="Arial"/>
          <w:sz w:val="22"/>
          <w:szCs w:val="22"/>
          <w:lang w:val="it-IT"/>
        </w:rPr>
        <w:t xml:space="preserve"> presso Renesas Electronics Corporation. “</w:t>
      </w:r>
      <w:r w:rsidR="00851831">
        <w:rPr>
          <w:rFonts w:ascii="Arial" w:hAnsi="Arial" w:cs="Arial"/>
          <w:sz w:val="22"/>
          <w:szCs w:val="22"/>
          <w:lang w:val="it-IT"/>
        </w:rPr>
        <w:t xml:space="preserve">L’ampia gamma di temperature e la tecnologia DML supportate dai diodi Bare Die consentono ai progettisti di ricetrasmettitori di abbattere sensibilmente i costi di sistema rispetto ai progetti attuali che utilizzano diodi EML.” </w:t>
      </w:r>
    </w:p>
    <w:p w14:paraId="6E31E3C5" w14:textId="77777777" w:rsidR="00C534DE" w:rsidRPr="00163A77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EB7CAFB" w14:textId="77777777" w:rsidR="002D6BD3" w:rsidRPr="00B058DF" w:rsidRDefault="002D6BD3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1275F6E" w14:textId="725F5D3E" w:rsidR="00851831" w:rsidRPr="00851831" w:rsidRDefault="00851831" w:rsidP="0085183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851831">
        <w:rPr>
          <w:rFonts w:asciiTheme="majorHAnsi" w:hAnsiTheme="majorHAnsi" w:cstheme="majorHAnsi"/>
          <w:b/>
          <w:sz w:val="22"/>
          <w:szCs w:val="22"/>
          <w:lang w:val="it-IT"/>
        </w:rPr>
        <w:t>Caratteristiche principali della Serie RV2X6376A</w:t>
      </w:r>
    </w:p>
    <w:p w14:paraId="7E84D0A1" w14:textId="65A3CDB3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851831">
        <w:rPr>
          <w:rFonts w:ascii="Arial" w:hAnsi="Arial" w:cs="Arial"/>
          <w:sz w:val="22"/>
          <w:szCs w:val="22"/>
          <w:lang w:val="it-IT"/>
        </w:rPr>
        <w:t xml:space="preserve">Diodo laser DFB a modulazione diretta di 1,3UM </w:t>
      </w:r>
      <w:proofErr w:type="spellStart"/>
      <w:r w:rsidRPr="00851831">
        <w:rPr>
          <w:rFonts w:ascii="Arial" w:hAnsi="Arial" w:cs="Arial"/>
          <w:sz w:val="22"/>
          <w:szCs w:val="22"/>
          <w:lang w:val="it-IT"/>
        </w:rPr>
        <w:t>AlGaInAs</w:t>
      </w:r>
      <w:proofErr w:type="spellEnd"/>
    </w:p>
    <w:p w14:paraId="4844B03E" w14:textId="62A5D366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Funzionamento non raffreddato (valori massimi assoluti)</w:t>
      </w:r>
      <w:r w:rsidRPr="00851831">
        <w:rPr>
          <w:rFonts w:ascii="Arial" w:hAnsi="Arial" w:cs="Arial"/>
          <w:sz w:val="22"/>
          <w:szCs w:val="22"/>
          <w:lang w:val="it-IT"/>
        </w:rPr>
        <w:t xml:space="preserve">: </w:t>
      </w:r>
      <w:proofErr w:type="spellStart"/>
      <w:r w:rsidRPr="00851831">
        <w:rPr>
          <w:rFonts w:ascii="Arial" w:hAnsi="Arial" w:cs="Arial"/>
          <w:sz w:val="22"/>
          <w:szCs w:val="22"/>
          <w:lang w:val="it-IT"/>
        </w:rPr>
        <w:t>Tc</w:t>
      </w:r>
      <w:proofErr w:type="spellEnd"/>
      <w:r w:rsidRPr="00851831">
        <w:rPr>
          <w:rFonts w:ascii="Arial" w:hAnsi="Arial" w:cs="Arial"/>
          <w:sz w:val="22"/>
          <w:szCs w:val="22"/>
          <w:lang w:val="it-IT"/>
        </w:rPr>
        <w:t>=-40</w:t>
      </w:r>
      <w:r w:rsidRPr="00851831">
        <w:rPr>
          <w:rFonts w:ascii="Cambria Math" w:hAnsi="Cambria Math" w:cs="Cambria Math"/>
          <w:sz w:val="22"/>
          <w:szCs w:val="22"/>
          <w:lang w:val="it-IT"/>
        </w:rPr>
        <w:t>℃</w:t>
      </w:r>
      <w:r w:rsidRPr="00851831">
        <w:rPr>
          <w:rFonts w:ascii="Arial" w:hAnsi="Arial" w:cs="Arial" w:hint="eastAsia"/>
          <w:sz w:val="22"/>
          <w:szCs w:val="22"/>
          <w:lang w:val="it-IT"/>
        </w:rPr>
        <w:t xml:space="preserve"> </w:t>
      </w:r>
      <w:r w:rsidRPr="00851831">
        <w:rPr>
          <w:rFonts w:ascii="Arial" w:hAnsi="Arial" w:cs="Arial"/>
          <w:sz w:val="22"/>
          <w:szCs w:val="22"/>
          <w:lang w:val="it-IT"/>
        </w:rPr>
        <w:t>- +95</w:t>
      </w:r>
      <w:r w:rsidRPr="00851831">
        <w:rPr>
          <w:rFonts w:ascii="Cambria Math" w:hAnsi="Cambria Math" w:cs="Cambria Math"/>
          <w:sz w:val="22"/>
          <w:szCs w:val="22"/>
          <w:lang w:val="it-IT"/>
        </w:rPr>
        <w:t>℃</w:t>
      </w:r>
    </w:p>
    <w:p w14:paraId="0E2A08D4" w14:textId="0E413FBB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Potenza di uscita</w:t>
      </w:r>
      <w:r w:rsidRPr="00851831">
        <w:rPr>
          <w:rFonts w:ascii="Arial" w:hAnsi="Arial" w:cs="Arial"/>
          <w:sz w:val="22"/>
          <w:szCs w:val="22"/>
          <w:lang w:val="it-IT"/>
        </w:rPr>
        <w:t>: Po=7mW @ 25</w:t>
      </w:r>
      <w:r w:rsidRPr="00851831">
        <w:rPr>
          <w:rFonts w:ascii="Cambria Math" w:hAnsi="Cambria Math" w:cs="Cambria Math"/>
          <w:sz w:val="22"/>
          <w:szCs w:val="22"/>
          <w:lang w:val="it-IT"/>
        </w:rPr>
        <w:t>℃</w:t>
      </w:r>
    </w:p>
    <w:p w14:paraId="7DA1595F" w14:textId="77777777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851831">
        <w:rPr>
          <w:rFonts w:ascii="Arial" w:hAnsi="Arial" w:cs="Arial"/>
          <w:sz w:val="22"/>
          <w:szCs w:val="22"/>
          <w:lang w:val="it-IT"/>
        </w:rPr>
        <w:lastRenderedPageBreak/>
        <w:t xml:space="preserve">SMSR: 35dB </w:t>
      </w:r>
      <w:proofErr w:type="spellStart"/>
      <w:r w:rsidRPr="00851831">
        <w:rPr>
          <w:rFonts w:ascii="Arial" w:hAnsi="Arial" w:cs="Arial"/>
          <w:sz w:val="22"/>
          <w:szCs w:val="22"/>
          <w:lang w:val="it-IT"/>
        </w:rPr>
        <w:t>min</w:t>
      </w:r>
      <w:proofErr w:type="spellEnd"/>
    </w:p>
    <w:p w14:paraId="31EE7FBC" w14:textId="1432E74B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Corrente operativa del laser</w:t>
      </w:r>
      <w:r w:rsidRPr="00851831">
        <w:rPr>
          <w:rFonts w:ascii="Arial" w:hAnsi="Arial" w:cs="Arial"/>
          <w:sz w:val="22"/>
          <w:szCs w:val="22"/>
          <w:lang w:val="it-IT"/>
        </w:rPr>
        <w:t xml:space="preserve">: 55mA </w:t>
      </w:r>
      <w:proofErr w:type="spellStart"/>
      <w:r w:rsidRPr="00851831">
        <w:rPr>
          <w:rFonts w:ascii="Arial" w:hAnsi="Arial" w:cs="Arial"/>
          <w:sz w:val="22"/>
          <w:szCs w:val="22"/>
          <w:lang w:val="it-IT"/>
        </w:rPr>
        <w:t>max</w:t>
      </w:r>
      <w:proofErr w:type="spellEnd"/>
    </w:p>
    <w:p w14:paraId="25A70A44" w14:textId="4CE2B883" w:rsidR="00851831" w:rsidRPr="00851831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Voltaggio inverso del laser</w:t>
      </w:r>
      <w:r w:rsidRPr="00851831">
        <w:rPr>
          <w:rFonts w:ascii="Arial" w:hAnsi="Arial" w:cs="Arial"/>
          <w:sz w:val="22"/>
          <w:szCs w:val="22"/>
          <w:lang w:val="it-IT"/>
        </w:rPr>
        <w:t xml:space="preserve">: 2.6 V </w:t>
      </w:r>
      <w:proofErr w:type="spellStart"/>
      <w:r w:rsidRPr="00851831">
        <w:rPr>
          <w:rFonts w:ascii="Arial" w:hAnsi="Arial" w:cs="Arial"/>
          <w:sz w:val="22"/>
          <w:szCs w:val="22"/>
          <w:lang w:val="it-IT"/>
        </w:rPr>
        <w:t>max</w:t>
      </w:r>
      <w:proofErr w:type="spellEnd"/>
    </w:p>
    <w:p w14:paraId="1441AAAC" w14:textId="34F80B50" w:rsidR="00851831" w:rsidRPr="00163A77" w:rsidRDefault="00851831" w:rsidP="0085183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Elevata affidabilità: MTTF di 100'000 ore (Nota: MTTF non garantito)</w:t>
      </w:r>
    </w:p>
    <w:p w14:paraId="7765E76D" w14:textId="77777777" w:rsidR="00851831" w:rsidRPr="00163A77" w:rsidRDefault="00851831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37F88FD" w14:textId="24388D7E" w:rsidR="002D6BD3" w:rsidRPr="00163A77" w:rsidRDefault="002D6BD3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it-IT"/>
        </w:rPr>
      </w:pPr>
      <w:bookmarkStart w:id="0" w:name="_Hlk490210834"/>
    </w:p>
    <w:p w14:paraId="61CEAE4B" w14:textId="3D556FDE" w:rsidR="00D60FDE" w:rsidRPr="00D60FDE" w:rsidRDefault="00D60FDE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D60FDE">
        <w:rPr>
          <w:rFonts w:ascii="Arial" w:hAnsi="Arial" w:cs="Arial"/>
          <w:b/>
          <w:sz w:val="22"/>
          <w:szCs w:val="22"/>
          <w:lang w:val="it-IT"/>
        </w:rPr>
        <w:t>Disponibilità</w:t>
      </w:r>
    </w:p>
    <w:p w14:paraId="51016390" w14:textId="30C85708" w:rsidR="00D60FDE" w:rsidRPr="00D60FDE" w:rsidRDefault="00D60FDE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it-IT"/>
        </w:rPr>
      </w:pPr>
      <w:r w:rsidRPr="00D60FDE">
        <w:rPr>
          <w:rFonts w:ascii="Arial" w:hAnsi="Arial" w:cs="Arial"/>
          <w:sz w:val="22"/>
          <w:szCs w:val="22"/>
          <w:lang w:val="it-IT"/>
        </w:rPr>
        <w:t>Campioni dei diodi laser</w:t>
      </w:r>
      <w:r w:rsidR="002E61B4">
        <w:rPr>
          <w:rFonts w:ascii="Arial" w:hAnsi="Arial" w:cs="Arial"/>
          <w:sz w:val="22"/>
          <w:szCs w:val="22"/>
          <w:lang w:val="it-IT"/>
        </w:rPr>
        <w:t xml:space="preserve"> Bare Die</w:t>
      </w:r>
      <w:r w:rsidRPr="00D60FDE">
        <w:rPr>
          <w:rFonts w:ascii="Arial" w:hAnsi="Arial" w:cs="Arial"/>
          <w:sz w:val="22"/>
          <w:szCs w:val="22"/>
          <w:lang w:val="it-IT"/>
        </w:rPr>
        <w:t xml:space="preserve"> RV2X6376A a 25 </w:t>
      </w:r>
      <w:proofErr w:type="spellStart"/>
      <w:r w:rsidRPr="00D60FDE">
        <w:rPr>
          <w:rFonts w:ascii="Arial" w:hAnsi="Arial" w:cs="Arial"/>
          <w:sz w:val="22"/>
          <w:szCs w:val="22"/>
          <w:lang w:val="it-IT"/>
        </w:rPr>
        <w:t>Gbps</w:t>
      </w:r>
      <w:proofErr w:type="spellEnd"/>
      <w:r w:rsidRPr="00D60FDE">
        <w:rPr>
          <w:rFonts w:ascii="Arial" w:hAnsi="Arial" w:cs="Arial"/>
          <w:sz w:val="22"/>
          <w:szCs w:val="22"/>
          <w:lang w:val="it-IT"/>
        </w:rPr>
        <w:t xml:space="preserve"> sono già disponibili e la produzione di massa sta iniziando. Per ulteriori informazioni, si rimanda al link</w:t>
      </w:r>
      <w:r w:rsidRPr="00D60FD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hyperlink r:id="rId8" w:history="1"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www.renesas.com/</w:t>
        </w:r>
        <w:r w:rsidRPr="00D60FDE" w:rsidDel="00206B3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 xml:space="preserve"> </w:t>
        </w:r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products/</w:t>
        </w:r>
        <w:proofErr w:type="spellStart"/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optoelectronics</w:t>
        </w:r>
        <w:proofErr w:type="spellEnd"/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/</w:t>
        </w:r>
        <w:proofErr w:type="spellStart"/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fiberoptic</w:t>
        </w:r>
        <w:proofErr w:type="spellEnd"/>
        <w:r w:rsidRPr="00D60FD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it-IT"/>
          </w:rPr>
          <w:t>-devices/lasers-ofc.html</w:t>
        </w:r>
      </w:hyperlink>
      <w:r w:rsidRPr="00D60FDE">
        <w:rPr>
          <w:rFonts w:ascii="Arial" w:hAnsi="Arial" w:cs="Arial"/>
          <w:sz w:val="22"/>
          <w:szCs w:val="22"/>
          <w:shd w:val="clear" w:color="auto" w:fill="FFFFFF"/>
          <w:lang w:val="it-IT"/>
        </w:rPr>
        <w:t>. (La disponibilità è soggetta a modifiche senza preavviso.)</w:t>
      </w:r>
    </w:p>
    <w:p w14:paraId="11B16859" w14:textId="1C5476C8" w:rsidR="00D60FDE" w:rsidRDefault="00D60FDE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</w:rPr>
      </w:pPr>
    </w:p>
    <w:p w14:paraId="6F5D8602" w14:textId="77777777" w:rsidR="006F35CC" w:rsidRDefault="006F35CC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070"/>
        <w:gridCol w:w="3875"/>
      </w:tblGrid>
      <w:tr w:rsidR="002D6BD3" w:rsidRPr="00B058DF" w14:paraId="7BD10FC9" w14:textId="77777777" w:rsidTr="00B058DF">
        <w:tc>
          <w:tcPr>
            <w:tcW w:w="3235" w:type="dxa"/>
            <w:shd w:val="clear" w:color="auto" w:fill="D9D9D9" w:themeFill="background1" w:themeFillShade="D9"/>
          </w:tcPr>
          <w:p w14:paraId="659858D2" w14:textId="2FE0299A" w:rsidR="002D6BD3" w:rsidRPr="00D60FDE" w:rsidRDefault="00D60FDE" w:rsidP="00B757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b/>
                <w:sz w:val="22"/>
                <w:szCs w:val="22"/>
                <w:lang w:val="it-IT"/>
              </w:rPr>
              <w:t>Codice articolo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09453B9" w14:textId="5ED46FA0" w:rsidR="002D6BD3" w:rsidRPr="00D60FDE" w:rsidRDefault="00D60FDE" w:rsidP="00D60F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b/>
                <w:sz w:val="22"/>
                <w:szCs w:val="22"/>
                <w:lang w:val="it-IT"/>
              </w:rPr>
              <w:t>Canale nr.</w:t>
            </w:r>
          </w:p>
        </w:tc>
        <w:tc>
          <w:tcPr>
            <w:tcW w:w="3875" w:type="dxa"/>
            <w:shd w:val="clear" w:color="auto" w:fill="D9D9D9" w:themeFill="background1" w:themeFillShade="D9"/>
          </w:tcPr>
          <w:p w14:paraId="755C951A" w14:textId="34F178AB" w:rsidR="002D6BD3" w:rsidRPr="00D60FDE" w:rsidRDefault="00D60FDE" w:rsidP="00B757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b/>
                <w:sz w:val="22"/>
                <w:szCs w:val="22"/>
                <w:lang w:val="it-IT"/>
              </w:rPr>
              <w:t>Lunghezza d’onda di picco delle emissioni</w:t>
            </w:r>
          </w:p>
        </w:tc>
      </w:tr>
      <w:tr w:rsidR="002D6BD3" w:rsidRPr="00D60FDE" w14:paraId="21A0E356" w14:textId="77777777" w:rsidTr="00B058DF">
        <w:tc>
          <w:tcPr>
            <w:tcW w:w="3235" w:type="dxa"/>
            <w:shd w:val="clear" w:color="auto" w:fill="auto"/>
          </w:tcPr>
          <w:p w14:paraId="1E579047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RV2X6376ACCWT-AAY270</w:t>
            </w:r>
          </w:p>
        </w:tc>
        <w:tc>
          <w:tcPr>
            <w:tcW w:w="2070" w:type="dxa"/>
            <w:shd w:val="clear" w:color="auto" w:fill="auto"/>
          </w:tcPr>
          <w:p w14:paraId="2046A9D2" w14:textId="0AAA7A90" w:rsidR="002D6BD3" w:rsidRPr="00D60FDE" w:rsidRDefault="00D60FDE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Canale</w:t>
            </w:r>
            <w:r w:rsidR="002D6BD3" w:rsidRPr="00D60FDE">
              <w:rPr>
                <w:rFonts w:ascii="Arial" w:hAnsi="Arial" w:cs="Arial"/>
                <w:sz w:val="22"/>
                <w:szCs w:val="22"/>
                <w:lang w:val="it-IT"/>
              </w:rPr>
              <w:t xml:space="preserve"> 0</w:t>
            </w:r>
          </w:p>
        </w:tc>
        <w:tc>
          <w:tcPr>
            <w:tcW w:w="3875" w:type="dxa"/>
            <w:shd w:val="clear" w:color="auto" w:fill="auto"/>
          </w:tcPr>
          <w:p w14:paraId="51ED8F57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1270nm Lane</w:t>
            </w:r>
          </w:p>
        </w:tc>
      </w:tr>
      <w:tr w:rsidR="002D6BD3" w:rsidRPr="00D60FDE" w14:paraId="763BF33B" w14:textId="77777777" w:rsidTr="00B058DF">
        <w:tc>
          <w:tcPr>
            <w:tcW w:w="3235" w:type="dxa"/>
            <w:shd w:val="clear" w:color="auto" w:fill="auto"/>
          </w:tcPr>
          <w:p w14:paraId="343E0ED8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RV2X6376ACCWT-AAY290</w:t>
            </w:r>
          </w:p>
        </w:tc>
        <w:tc>
          <w:tcPr>
            <w:tcW w:w="2070" w:type="dxa"/>
            <w:shd w:val="clear" w:color="auto" w:fill="auto"/>
          </w:tcPr>
          <w:p w14:paraId="4BCC3B93" w14:textId="5108D58D" w:rsidR="002D6BD3" w:rsidRPr="00D60FDE" w:rsidRDefault="00D60FDE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Canale</w:t>
            </w:r>
            <w:r w:rsidR="002D6BD3" w:rsidRPr="00D60FDE">
              <w:rPr>
                <w:rFonts w:ascii="Arial" w:hAnsi="Arial" w:cs="Arial"/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3875" w:type="dxa"/>
            <w:shd w:val="clear" w:color="auto" w:fill="auto"/>
          </w:tcPr>
          <w:p w14:paraId="75165EB3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1290nm Lane</w:t>
            </w:r>
          </w:p>
        </w:tc>
      </w:tr>
      <w:tr w:rsidR="002D6BD3" w:rsidRPr="00D60FDE" w14:paraId="74C3D14F" w14:textId="77777777" w:rsidTr="00B058DF">
        <w:tc>
          <w:tcPr>
            <w:tcW w:w="3235" w:type="dxa"/>
            <w:shd w:val="clear" w:color="auto" w:fill="auto"/>
          </w:tcPr>
          <w:p w14:paraId="74EF2886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RV2X6376ACCWT-AAY310</w:t>
            </w:r>
          </w:p>
        </w:tc>
        <w:tc>
          <w:tcPr>
            <w:tcW w:w="2070" w:type="dxa"/>
            <w:shd w:val="clear" w:color="auto" w:fill="auto"/>
          </w:tcPr>
          <w:p w14:paraId="15F293E5" w14:textId="138E8FD4" w:rsidR="002D6BD3" w:rsidRPr="00D60FDE" w:rsidRDefault="00D60FDE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Canale</w:t>
            </w:r>
            <w:r w:rsidR="002D6BD3" w:rsidRPr="00D60FDE">
              <w:rPr>
                <w:rFonts w:ascii="Arial" w:hAnsi="Arial" w:cs="Arial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3875" w:type="dxa"/>
            <w:shd w:val="clear" w:color="auto" w:fill="auto"/>
          </w:tcPr>
          <w:p w14:paraId="16206B5F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1310nm Lane</w:t>
            </w:r>
          </w:p>
        </w:tc>
      </w:tr>
      <w:tr w:rsidR="002D6BD3" w:rsidRPr="00D60FDE" w14:paraId="0E589495" w14:textId="77777777" w:rsidTr="00B058DF">
        <w:tc>
          <w:tcPr>
            <w:tcW w:w="3235" w:type="dxa"/>
            <w:shd w:val="clear" w:color="auto" w:fill="auto"/>
          </w:tcPr>
          <w:p w14:paraId="1741AD93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RV2X6376ACCWT-AAY330</w:t>
            </w:r>
          </w:p>
        </w:tc>
        <w:tc>
          <w:tcPr>
            <w:tcW w:w="2070" w:type="dxa"/>
            <w:shd w:val="clear" w:color="auto" w:fill="auto"/>
          </w:tcPr>
          <w:p w14:paraId="4DACAD34" w14:textId="636426BB" w:rsidR="002D6BD3" w:rsidRPr="00D60FDE" w:rsidRDefault="00D60FDE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Canale</w:t>
            </w:r>
            <w:r w:rsidR="002D6BD3" w:rsidRPr="00D60FDE">
              <w:rPr>
                <w:rFonts w:ascii="Arial" w:hAnsi="Arial" w:cs="Arial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3875" w:type="dxa"/>
            <w:shd w:val="clear" w:color="auto" w:fill="auto"/>
          </w:tcPr>
          <w:p w14:paraId="747D84B2" w14:textId="77777777" w:rsidR="002D6BD3" w:rsidRPr="00D60FDE" w:rsidRDefault="002D6BD3" w:rsidP="00B757D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60FDE">
              <w:rPr>
                <w:rFonts w:ascii="Arial" w:hAnsi="Arial" w:cs="Arial"/>
                <w:sz w:val="22"/>
                <w:szCs w:val="22"/>
                <w:lang w:val="it-IT"/>
              </w:rPr>
              <w:t>1330nm Lane</w:t>
            </w:r>
          </w:p>
        </w:tc>
      </w:tr>
    </w:tbl>
    <w:p w14:paraId="31E6EDFA" w14:textId="6C254C47" w:rsidR="002D6BD3" w:rsidRDefault="002D6BD3" w:rsidP="00175E2F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</w:rPr>
      </w:pPr>
    </w:p>
    <w:p w14:paraId="6DEC2A1D" w14:textId="77777777" w:rsidR="006F35CC" w:rsidRDefault="006F35CC" w:rsidP="00175E2F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</w:rPr>
      </w:pPr>
    </w:p>
    <w:p w14:paraId="37E7A3E2" w14:textId="77777777" w:rsidR="006F35CC" w:rsidRPr="006F35CC" w:rsidRDefault="006F35CC" w:rsidP="006F35CC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it-IT" w:eastAsia="en-US"/>
        </w:rPr>
      </w:pPr>
      <w:r w:rsidRPr="006F35CC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6F35CC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6F35CC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4C86D850" w14:textId="77777777" w:rsidR="006F35CC" w:rsidRPr="006F35CC" w:rsidRDefault="006F35CC" w:rsidP="006F35C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9" w:history="1">
        <w:r w:rsidRPr="006F35CC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6F35CC">
        <w:rPr>
          <w:rFonts w:ascii="Arial" w:hAnsi="Arial" w:cs="Arial"/>
          <w:sz w:val="22"/>
          <w:szCs w:val="22"/>
          <w:lang w:val="it-IT"/>
        </w:rPr>
        <w:t xml:space="preserve">) distribuisce innovazione nel mercato </w:t>
      </w: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0" w:history="1">
        <w:r w:rsidRPr="006F35CC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6F35CC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 e </w:t>
      </w: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 Technology (ICT) per contribuire a plasmare un futuro senza limiti. Ulteriori informazioni circa </w:t>
      </w:r>
      <w:proofErr w:type="spellStart"/>
      <w:r w:rsidRPr="006F35CC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6F35CC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1" w:history="1">
        <w:r w:rsidRPr="006F35CC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www.renesas.com</w:t>
        </w:r>
      </w:hyperlink>
      <w:r w:rsidRPr="006F35CC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18C3EF05" w14:textId="538F230F" w:rsidR="002D6BD3" w:rsidRPr="006F35CC" w:rsidRDefault="002D6BD3" w:rsidP="00175E2F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it-IT"/>
        </w:rPr>
      </w:pPr>
    </w:p>
    <w:bookmarkEnd w:id="0"/>
    <w:p w14:paraId="44EA7EF3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73151B32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BC15516" w14:textId="719F69B7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</w:t>
      </w:r>
      <w:r w:rsidR="004C6072" w:rsidRPr="004C6072">
        <w:rPr>
          <w:rFonts w:ascii="Arial" w:eastAsia="Arial" w:hAnsi="Arial" w:cs="Arial"/>
          <w:sz w:val="16"/>
          <w:szCs w:val="16"/>
        </w:rPr>
        <w:t xml:space="preserve">Cisco </w:t>
      </w:r>
      <w:r w:rsidR="004C6072">
        <w:rPr>
          <w:rFonts w:ascii="Arial" w:eastAsia="Arial" w:hAnsi="Arial" w:cs="Arial"/>
          <w:sz w:val="16"/>
          <w:szCs w:val="16"/>
        </w:rPr>
        <w:t>is a registered trademark</w:t>
      </w:r>
      <w:r w:rsidR="004C6072" w:rsidRPr="004C6072">
        <w:rPr>
          <w:rFonts w:ascii="Arial" w:eastAsia="Arial" w:hAnsi="Arial" w:cs="Arial"/>
          <w:sz w:val="16"/>
          <w:szCs w:val="16"/>
        </w:rPr>
        <w:t xml:space="preserve"> of Cisco and/or its affiliates in the U.S. and other countries</w:t>
      </w:r>
      <w:r w:rsidRPr="009000D8"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832609">
        <w:rPr>
          <w:rFonts w:ascii="Arial" w:eastAsia="Arial" w:hAnsi="Arial" w:cs="Arial"/>
          <w:sz w:val="16"/>
          <w:szCs w:val="16"/>
        </w:rPr>
        <w:t>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E9F3A7" w14:textId="4851A221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EC5AC1E" w14:textId="77777777" w:rsidR="006F35CC" w:rsidRDefault="006F35C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bookmarkStart w:id="1" w:name="_GoBack"/>
      <w:bookmarkEnd w:id="1"/>
    </w:p>
    <w:p w14:paraId="169311C3" w14:textId="77777777" w:rsidR="006F35CC" w:rsidRPr="006F35CC" w:rsidRDefault="006F35CC" w:rsidP="006F35CC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31D2AED" w14:textId="77777777" w:rsidR="006F35CC" w:rsidRPr="006F35CC" w:rsidRDefault="006F35CC" w:rsidP="006F35CC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6F35CC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31048BB5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6F35CC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16706EC8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6F35CC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6F35CC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6F35CC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6F35CC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6F35CC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6F35CC">
        <w:rPr>
          <w:rFonts w:ascii="Arial" w:hAnsi="Arial" w:cs="Arial"/>
          <w:sz w:val="20"/>
          <w:szCs w:val="22"/>
          <w:lang w:val="it-IT"/>
        </w:rPr>
        <w:t xml:space="preserve">. </w:t>
      </w:r>
      <w:r w:rsidRPr="006F35CC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6F35CC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6F35CC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6F35CC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2" w:history="1">
        <w:r w:rsidRPr="006F35CC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7256A1D4" w14:textId="77777777" w:rsidR="006F35CC" w:rsidRPr="006F35CC" w:rsidRDefault="006F35CC" w:rsidP="006F35CC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008B448B" w14:textId="77777777" w:rsidR="006F35CC" w:rsidRPr="006F35CC" w:rsidRDefault="006F35CC" w:rsidP="006F35CC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79D14C27" w14:textId="77777777" w:rsidR="006F35CC" w:rsidRPr="006F35CC" w:rsidRDefault="006F35CC" w:rsidP="006F35CC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6F35CC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6D637531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1B93DC4D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6F35CC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6F35CC">
        <w:rPr>
          <w:rFonts w:ascii="Arial" w:hAnsi="Arial" w:cs="Arial"/>
          <w:sz w:val="20"/>
          <w:szCs w:val="22"/>
          <w:lang w:val="it-IT"/>
        </w:rPr>
        <w:t>, Germany</w:t>
      </w:r>
    </w:p>
    <w:p w14:paraId="1277476C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04FBBEB9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48D0736F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3" w:history="1">
        <w:r w:rsidRPr="006F35CC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6F35CC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4" w:history="1">
        <w:r w:rsidRPr="006F35CC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7FE933F3" w14:textId="77777777" w:rsidR="006F35CC" w:rsidRPr="006F35CC" w:rsidRDefault="006F35CC" w:rsidP="006F35CC">
      <w:pPr>
        <w:jc w:val="left"/>
        <w:rPr>
          <w:rFonts w:ascii="Arial" w:hAnsi="Arial" w:cs="Arial"/>
          <w:sz w:val="20"/>
          <w:szCs w:val="22"/>
          <w:lang w:val="it-IT"/>
        </w:rPr>
      </w:pPr>
      <w:r w:rsidRPr="006F35CC">
        <w:rPr>
          <w:rFonts w:ascii="Arial" w:hAnsi="Arial" w:cs="Arial"/>
          <w:sz w:val="20"/>
          <w:szCs w:val="22"/>
        </w:rPr>
        <w:t xml:space="preserve">Web: </w:t>
      </w:r>
      <w:hyperlink r:id="rId15" w:history="1">
        <w:r w:rsidRPr="006F35CC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307AEE2F" w14:textId="77777777" w:rsidR="006F35CC" w:rsidRPr="006F35CC" w:rsidRDefault="006F35CC" w:rsidP="006F35CC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7710531E" w14:textId="77777777" w:rsidR="006F35CC" w:rsidRPr="006F35CC" w:rsidRDefault="006F35CC" w:rsidP="006F35CC">
      <w:pPr>
        <w:widowControl/>
        <w:jc w:val="left"/>
        <w:rPr>
          <w:rFonts w:ascii="Helvetica" w:eastAsia="Times New Roman" w:hAnsi="Helvetica" w:cs="Helvetica"/>
          <w:color w:val="000000"/>
          <w:kern w:val="0"/>
          <w:szCs w:val="24"/>
          <w:lang w:eastAsia="en-US"/>
        </w:rPr>
      </w:pPr>
    </w:p>
    <w:p w14:paraId="018526F7" w14:textId="77777777" w:rsidR="006F35CC" w:rsidRDefault="006F35C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6F35CC" w:rsidSect="00C723E3">
      <w:headerReference w:type="default" r:id="rId16"/>
      <w:headerReference w:type="first" r:id="rId17"/>
      <w:pgSz w:w="11906" w:h="16838" w:code="9"/>
      <w:pgMar w:top="2304" w:right="720" w:bottom="1872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190D" w14:textId="77777777" w:rsidR="00C92883" w:rsidRDefault="00C92883">
      <w:r>
        <w:separator/>
      </w:r>
    </w:p>
  </w:endnote>
  <w:endnote w:type="continuationSeparator" w:id="0">
    <w:p w14:paraId="2AC5DF91" w14:textId="77777777" w:rsidR="00C92883" w:rsidRDefault="00C9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F984" w14:textId="77777777" w:rsidR="00C92883" w:rsidRDefault="00C92883">
      <w:r>
        <w:separator/>
      </w:r>
    </w:p>
  </w:footnote>
  <w:footnote w:type="continuationSeparator" w:id="0">
    <w:p w14:paraId="7E4444C8" w14:textId="77777777" w:rsidR="00C92883" w:rsidRDefault="00C9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D60FDE" w:rsidRDefault="00D60FDE">
    <w:pPr>
      <w:pStyle w:val="Kopfzeile"/>
    </w:pPr>
  </w:p>
  <w:p w14:paraId="4FDFBCED" w14:textId="77777777" w:rsidR="00D60FDE" w:rsidRDefault="00D60F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D60FDE" w:rsidRDefault="00D60FDE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CE9F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44B09"/>
    <w:multiLevelType w:val="hybridMultilevel"/>
    <w:tmpl w:val="C552652A"/>
    <w:lvl w:ilvl="0" w:tplc="89086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7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6E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5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1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48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7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1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B0A"/>
    <w:multiLevelType w:val="hybridMultilevel"/>
    <w:tmpl w:val="A12E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01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7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6E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5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1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48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7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1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114C9"/>
    <w:rsid w:val="000266FA"/>
    <w:rsid w:val="00033E83"/>
    <w:rsid w:val="0003734B"/>
    <w:rsid w:val="00042279"/>
    <w:rsid w:val="000433AD"/>
    <w:rsid w:val="000475CA"/>
    <w:rsid w:val="000559EB"/>
    <w:rsid w:val="00066C99"/>
    <w:rsid w:val="0007249D"/>
    <w:rsid w:val="00091D55"/>
    <w:rsid w:val="00094E6D"/>
    <w:rsid w:val="000B1FB7"/>
    <w:rsid w:val="000B3C3D"/>
    <w:rsid w:val="000D0BFC"/>
    <w:rsid w:val="000E3473"/>
    <w:rsid w:val="000F5B39"/>
    <w:rsid w:val="00104A09"/>
    <w:rsid w:val="0011110C"/>
    <w:rsid w:val="001371E6"/>
    <w:rsid w:val="00146524"/>
    <w:rsid w:val="00155DB3"/>
    <w:rsid w:val="00156DC4"/>
    <w:rsid w:val="00163A77"/>
    <w:rsid w:val="0016588B"/>
    <w:rsid w:val="00175E2F"/>
    <w:rsid w:val="00175F5E"/>
    <w:rsid w:val="001A452D"/>
    <w:rsid w:val="001A56D0"/>
    <w:rsid w:val="001A6F0D"/>
    <w:rsid w:val="001B3160"/>
    <w:rsid w:val="001B66C7"/>
    <w:rsid w:val="001D3228"/>
    <w:rsid w:val="001F36CB"/>
    <w:rsid w:val="001F45CB"/>
    <w:rsid w:val="001F4860"/>
    <w:rsid w:val="001F512A"/>
    <w:rsid w:val="00206B35"/>
    <w:rsid w:val="0021006B"/>
    <w:rsid w:val="00210AA0"/>
    <w:rsid w:val="00211859"/>
    <w:rsid w:val="00212395"/>
    <w:rsid w:val="0024447A"/>
    <w:rsid w:val="00253714"/>
    <w:rsid w:val="00257BA7"/>
    <w:rsid w:val="00265FB1"/>
    <w:rsid w:val="00266678"/>
    <w:rsid w:val="002741A3"/>
    <w:rsid w:val="00284D40"/>
    <w:rsid w:val="00296890"/>
    <w:rsid w:val="002B309D"/>
    <w:rsid w:val="002C07A2"/>
    <w:rsid w:val="002D6BD3"/>
    <w:rsid w:val="002D724D"/>
    <w:rsid w:val="002D756C"/>
    <w:rsid w:val="002E1C09"/>
    <w:rsid w:val="002E37AC"/>
    <w:rsid w:val="002E61B4"/>
    <w:rsid w:val="002F33E1"/>
    <w:rsid w:val="002F36C6"/>
    <w:rsid w:val="003042F7"/>
    <w:rsid w:val="003047D3"/>
    <w:rsid w:val="0030492D"/>
    <w:rsid w:val="00317F46"/>
    <w:rsid w:val="003234D6"/>
    <w:rsid w:val="0032483C"/>
    <w:rsid w:val="00340DDA"/>
    <w:rsid w:val="00351F4D"/>
    <w:rsid w:val="00373FF8"/>
    <w:rsid w:val="00390ACA"/>
    <w:rsid w:val="00390EA3"/>
    <w:rsid w:val="003B477B"/>
    <w:rsid w:val="003C512A"/>
    <w:rsid w:val="003D1079"/>
    <w:rsid w:val="003D228E"/>
    <w:rsid w:val="003F010A"/>
    <w:rsid w:val="003F3D5E"/>
    <w:rsid w:val="003F7046"/>
    <w:rsid w:val="003F7939"/>
    <w:rsid w:val="0041161C"/>
    <w:rsid w:val="00413E4B"/>
    <w:rsid w:val="00425B52"/>
    <w:rsid w:val="00430F1C"/>
    <w:rsid w:val="00437BBF"/>
    <w:rsid w:val="00452F22"/>
    <w:rsid w:val="004549FE"/>
    <w:rsid w:val="0046019A"/>
    <w:rsid w:val="004950E5"/>
    <w:rsid w:val="004A7677"/>
    <w:rsid w:val="004B3132"/>
    <w:rsid w:val="004C38FD"/>
    <w:rsid w:val="004C427E"/>
    <w:rsid w:val="004C6072"/>
    <w:rsid w:val="004E498D"/>
    <w:rsid w:val="004E7D72"/>
    <w:rsid w:val="004E7F42"/>
    <w:rsid w:val="00510DB2"/>
    <w:rsid w:val="00523C5F"/>
    <w:rsid w:val="00541510"/>
    <w:rsid w:val="00543D42"/>
    <w:rsid w:val="00560127"/>
    <w:rsid w:val="00571D0B"/>
    <w:rsid w:val="00575EB6"/>
    <w:rsid w:val="0058114C"/>
    <w:rsid w:val="005A3840"/>
    <w:rsid w:val="005B0322"/>
    <w:rsid w:val="005B1219"/>
    <w:rsid w:val="005B4139"/>
    <w:rsid w:val="005C5236"/>
    <w:rsid w:val="005D1137"/>
    <w:rsid w:val="005E2A87"/>
    <w:rsid w:val="005F32DC"/>
    <w:rsid w:val="005F7F08"/>
    <w:rsid w:val="00603A06"/>
    <w:rsid w:val="0062304F"/>
    <w:rsid w:val="00625587"/>
    <w:rsid w:val="0064042B"/>
    <w:rsid w:val="00645E57"/>
    <w:rsid w:val="0065057A"/>
    <w:rsid w:val="0065455F"/>
    <w:rsid w:val="006631A0"/>
    <w:rsid w:val="006B0ACC"/>
    <w:rsid w:val="006B4476"/>
    <w:rsid w:val="006D0F51"/>
    <w:rsid w:val="006D629F"/>
    <w:rsid w:val="006E1E3C"/>
    <w:rsid w:val="006E5472"/>
    <w:rsid w:val="006F35CC"/>
    <w:rsid w:val="006F3B3A"/>
    <w:rsid w:val="006F77CB"/>
    <w:rsid w:val="0072169A"/>
    <w:rsid w:val="00725680"/>
    <w:rsid w:val="00733968"/>
    <w:rsid w:val="00740141"/>
    <w:rsid w:val="007557CF"/>
    <w:rsid w:val="007710F9"/>
    <w:rsid w:val="007729AD"/>
    <w:rsid w:val="0077395A"/>
    <w:rsid w:val="00774A7A"/>
    <w:rsid w:val="00794CEA"/>
    <w:rsid w:val="007961D1"/>
    <w:rsid w:val="007A09C7"/>
    <w:rsid w:val="007B2DB0"/>
    <w:rsid w:val="007B4930"/>
    <w:rsid w:val="007D5AAB"/>
    <w:rsid w:val="007D6428"/>
    <w:rsid w:val="00803B99"/>
    <w:rsid w:val="00804FF6"/>
    <w:rsid w:val="008127E4"/>
    <w:rsid w:val="00820B28"/>
    <w:rsid w:val="0082361C"/>
    <w:rsid w:val="00825FCC"/>
    <w:rsid w:val="00840B7C"/>
    <w:rsid w:val="00851831"/>
    <w:rsid w:val="008531E9"/>
    <w:rsid w:val="0086232D"/>
    <w:rsid w:val="0086498E"/>
    <w:rsid w:val="00876599"/>
    <w:rsid w:val="00883EDF"/>
    <w:rsid w:val="00884778"/>
    <w:rsid w:val="00895541"/>
    <w:rsid w:val="008A1515"/>
    <w:rsid w:val="008B56CD"/>
    <w:rsid w:val="008C32E6"/>
    <w:rsid w:val="008C3C1F"/>
    <w:rsid w:val="008C6523"/>
    <w:rsid w:val="008F29B3"/>
    <w:rsid w:val="00917C1D"/>
    <w:rsid w:val="00922C01"/>
    <w:rsid w:val="009354DE"/>
    <w:rsid w:val="00940D5C"/>
    <w:rsid w:val="00941425"/>
    <w:rsid w:val="009664B4"/>
    <w:rsid w:val="00997869"/>
    <w:rsid w:val="009B7984"/>
    <w:rsid w:val="009C3D6B"/>
    <w:rsid w:val="009C7A59"/>
    <w:rsid w:val="009C7A8B"/>
    <w:rsid w:val="009D63CC"/>
    <w:rsid w:val="009E092C"/>
    <w:rsid w:val="00A11EA5"/>
    <w:rsid w:val="00A34950"/>
    <w:rsid w:val="00A51960"/>
    <w:rsid w:val="00A555F0"/>
    <w:rsid w:val="00AA0DB3"/>
    <w:rsid w:val="00AB10DC"/>
    <w:rsid w:val="00AB7295"/>
    <w:rsid w:val="00AC3825"/>
    <w:rsid w:val="00AD03E4"/>
    <w:rsid w:val="00AD0898"/>
    <w:rsid w:val="00AD75D0"/>
    <w:rsid w:val="00AF2A41"/>
    <w:rsid w:val="00B0187E"/>
    <w:rsid w:val="00B03FB8"/>
    <w:rsid w:val="00B058DF"/>
    <w:rsid w:val="00B14EE1"/>
    <w:rsid w:val="00B34821"/>
    <w:rsid w:val="00B34BDE"/>
    <w:rsid w:val="00B40322"/>
    <w:rsid w:val="00B51E15"/>
    <w:rsid w:val="00B556DA"/>
    <w:rsid w:val="00B57E4A"/>
    <w:rsid w:val="00B64D4E"/>
    <w:rsid w:val="00B757DC"/>
    <w:rsid w:val="00B9139E"/>
    <w:rsid w:val="00BA7EDD"/>
    <w:rsid w:val="00BC3799"/>
    <w:rsid w:val="00BD3E31"/>
    <w:rsid w:val="00BD40AC"/>
    <w:rsid w:val="00BD616A"/>
    <w:rsid w:val="00BD7C6B"/>
    <w:rsid w:val="00BE01D5"/>
    <w:rsid w:val="00BE4400"/>
    <w:rsid w:val="00BE6D32"/>
    <w:rsid w:val="00BF4A3F"/>
    <w:rsid w:val="00C31A90"/>
    <w:rsid w:val="00C32A2A"/>
    <w:rsid w:val="00C50E83"/>
    <w:rsid w:val="00C534DE"/>
    <w:rsid w:val="00C614FA"/>
    <w:rsid w:val="00C621CF"/>
    <w:rsid w:val="00C723E3"/>
    <w:rsid w:val="00C8798C"/>
    <w:rsid w:val="00C92883"/>
    <w:rsid w:val="00C95088"/>
    <w:rsid w:val="00CA053C"/>
    <w:rsid w:val="00CB3584"/>
    <w:rsid w:val="00CB5BA1"/>
    <w:rsid w:val="00CF11F7"/>
    <w:rsid w:val="00D10112"/>
    <w:rsid w:val="00D16847"/>
    <w:rsid w:val="00D25BF8"/>
    <w:rsid w:val="00D36402"/>
    <w:rsid w:val="00D45903"/>
    <w:rsid w:val="00D520E3"/>
    <w:rsid w:val="00D6022A"/>
    <w:rsid w:val="00D60FDE"/>
    <w:rsid w:val="00D61605"/>
    <w:rsid w:val="00D65C58"/>
    <w:rsid w:val="00D83933"/>
    <w:rsid w:val="00D97600"/>
    <w:rsid w:val="00DA32A7"/>
    <w:rsid w:val="00DA6EC2"/>
    <w:rsid w:val="00DA7870"/>
    <w:rsid w:val="00DC40F9"/>
    <w:rsid w:val="00DD6DBE"/>
    <w:rsid w:val="00DE1B4B"/>
    <w:rsid w:val="00E06CDC"/>
    <w:rsid w:val="00E132F7"/>
    <w:rsid w:val="00E156B6"/>
    <w:rsid w:val="00E171F3"/>
    <w:rsid w:val="00E22F73"/>
    <w:rsid w:val="00E351B8"/>
    <w:rsid w:val="00E37955"/>
    <w:rsid w:val="00E478C1"/>
    <w:rsid w:val="00E559F4"/>
    <w:rsid w:val="00E568A4"/>
    <w:rsid w:val="00E65119"/>
    <w:rsid w:val="00E73366"/>
    <w:rsid w:val="00E753C3"/>
    <w:rsid w:val="00E75ED0"/>
    <w:rsid w:val="00EB0243"/>
    <w:rsid w:val="00EB596F"/>
    <w:rsid w:val="00EB763B"/>
    <w:rsid w:val="00EE4A7F"/>
    <w:rsid w:val="00EE5446"/>
    <w:rsid w:val="00EF0D1B"/>
    <w:rsid w:val="00EF4619"/>
    <w:rsid w:val="00EF4CC3"/>
    <w:rsid w:val="00F00B05"/>
    <w:rsid w:val="00F01D01"/>
    <w:rsid w:val="00F12C79"/>
    <w:rsid w:val="00F36197"/>
    <w:rsid w:val="00F36F11"/>
    <w:rsid w:val="00FA567A"/>
    <w:rsid w:val="00FA7101"/>
    <w:rsid w:val="00FC322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docId w15:val="{4AD2CFDA-887F-4DFC-A71A-0AE043A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3B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269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3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sg/products/optoelectronics/fiberoptic-devices/lasers-ofc.html" TargetMode="External"/><Relationship Id="rId13" Type="http://schemas.openxmlformats.org/officeDocument/2006/relationships/hyperlink" Target="mailto:alexandra_janetzko@hbi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esa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4" Type="http://schemas.openxmlformats.org/officeDocument/2006/relationships/hyperlink" Target="mailto:martin_stummer@hbi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03CE2-662C-4AFA-A7A5-1CBEA1B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5135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6</cp:revision>
  <cp:lastPrinted>2018-03-08T00:49:00Z</cp:lastPrinted>
  <dcterms:created xsi:type="dcterms:W3CDTF">2018-03-13T16:13:00Z</dcterms:created>
  <dcterms:modified xsi:type="dcterms:W3CDTF">2018-03-14T10:04:00Z</dcterms:modified>
</cp:coreProperties>
</file>