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3AF4EAAB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81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7A21DE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593634C2" w:rsidR="000B01EC" w:rsidRPr="00F30400" w:rsidRDefault="00154138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15413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15413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Synergy™ AE-CLOUD2 Kit beschleunigt weltweite LTE</w:t>
      </w:r>
      <w:r w:rsidR="009C51B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proofErr w:type="spellStart"/>
      <w:r w:rsidRPr="0015413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IoT</w:t>
      </w:r>
      <w:proofErr w:type="spellEnd"/>
      <w:r w:rsidR="009C51B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15413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Connectivity-Entwicklung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5A66B56B" w:rsidR="00690EE1" w:rsidRPr="004C47B7" w:rsidRDefault="00154138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Cloud-Kit verbindet </w:t>
      </w:r>
      <w:proofErr w:type="spellStart"/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IoT</w:t>
      </w:r>
      <w:proofErr w:type="spellEnd"/>
      <w:r w:rsidR="009C51B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Sensorbausteine mit den wichtigsten Enterprise</w:t>
      </w:r>
      <w:r w:rsidR="009C51B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Cloud</w:t>
      </w:r>
      <w:r w:rsidR="009C51B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="008C161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Service-A</w:t>
      </w: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nbietern über weltweite 4G/LTE</w:t>
      </w:r>
      <w:r w:rsidR="009C51B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Cat-M1</w:t>
      </w:r>
      <w:r w:rsidR="009C51B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und NB-</w:t>
      </w:r>
      <w:proofErr w:type="spellStart"/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IoT</w:t>
      </w:r>
      <w:proofErr w:type="spellEnd"/>
      <w:r w:rsidR="009C51B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5413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Mobilnetze mit integrierter GPS-Unterstützung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4A312A39" w14:textId="2EAE5C43" w:rsidR="00154138" w:rsidRDefault="00544037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C904AB">
        <w:rPr>
          <w:rStyle w:val="bold1"/>
          <w:rFonts w:ascii="Arial" w:eastAsia="Arial Unicode MS" w:hAnsi="Arial" w:cs="Arial"/>
          <w:bCs w:val="0"/>
          <w:lang w:val="de-DE"/>
        </w:rPr>
        <w:t>26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September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4C47B7"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="004C47B7" w:rsidRPr="00286284">
        <w:rPr>
          <w:rFonts w:ascii="Arial" w:hAnsi="Arial"/>
          <w:bCs/>
          <w:kern w:val="0"/>
          <w:lang w:val="de-DE"/>
        </w:rPr>
        <w:t xml:space="preserve">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154138" w:rsidRPr="00154138">
        <w:rPr>
          <w:rFonts w:ascii="Arial" w:hAnsi="Arial"/>
          <w:bCs/>
          <w:kern w:val="0"/>
          <w:lang w:val="de-DE"/>
        </w:rPr>
        <w:t xml:space="preserve">präsentiert das </w:t>
      </w:r>
      <w:proofErr w:type="spellStart"/>
      <w:r w:rsidR="00154138" w:rsidRPr="00154138">
        <w:rPr>
          <w:rFonts w:ascii="Arial" w:hAnsi="Arial"/>
          <w:bCs/>
          <w:kern w:val="0"/>
          <w:lang w:val="de-DE"/>
        </w:rPr>
        <w:t>Renesas</w:t>
      </w:r>
      <w:proofErr w:type="spellEnd"/>
      <w:r w:rsidR="00154138" w:rsidRPr="00154138">
        <w:rPr>
          <w:rFonts w:ascii="Arial" w:hAnsi="Arial"/>
          <w:bCs/>
          <w:kern w:val="0"/>
          <w:lang w:val="de-DE"/>
        </w:rPr>
        <w:t xml:space="preserve"> Synergy™ AE-CLOUD2 Kit</w:t>
      </w:r>
      <w:r w:rsidR="009C51BB">
        <w:rPr>
          <w:rFonts w:ascii="Arial" w:hAnsi="Arial"/>
          <w:bCs/>
          <w:kern w:val="0"/>
          <w:lang w:val="de-DE"/>
        </w:rPr>
        <w:t xml:space="preserve">. Mit dem kompletten </w:t>
      </w:r>
      <w:r w:rsidR="00154138" w:rsidRPr="00154138">
        <w:rPr>
          <w:rFonts w:ascii="Arial" w:hAnsi="Arial"/>
          <w:bCs/>
          <w:kern w:val="0"/>
          <w:lang w:val="de-DE"/>
        </w:rPr>
        <w:t>Hard- und Software-Referenzdesign</w:t>
      </w:r>
      <w:r w:rsidR="009C51BB">
        <w:rPr>
          <w:rFonts w:ascii="Arial" w:hAnsi="Arial"/>
          <w:bCs/>
          <w:kern w:val="0"/>
          <w:lang w:val="de-DE"/>
        </w:rPr>
        <w:t xml:space="preserve"> können </w:t>
      </w:r>
      <w:r w:rsidR="00154138" w:rsidRPr="00154138">
        <w:rPr>
          <w:rFonts w:ascii="Arial" w:hAnsi="Arial"/>
          <w:bCs/>
          <w:kern w:val="0"/>
          <w:lang w:val="de-DE"/>
        </w:rPr>
        <w:t>Embedded-Entwickler die Optionen für Mobilfunkverbindungen schnell evaluieren und Anwendungen für das mobile Low Power Wide Area (LPWA) Internet der Dinge (</w:t>
      </w:r>
      <w:proofErr w:type="spellStart"/>
      <w:r w:rsidR="00154138"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="00154138" w:rsidRPr="00154138">
        <w:rPr>
          <w:rFonts w:ascii="Arial" w:hAnsi="Arial"/>
          <w:bCs/>
          <w:kern w:val="0"/>
          <w:lang w:val="de-DE"/>
        </w:rPr>
        <w:t xml:space="preserve">) entwickeln. Das AE-CLOUD2 Kit </w:t>
      </w:r>
      <w:r w:rsidR="009C51BB">
        <w:rPr>
          <w:rFonts w:ascii="Arial" w:hAnsi="Arial"/>
          <w:bCs/>
          <w:kern w:val="0"/>
          <w:lang w:val="de-DE"/>
        </w:rPr>
        <w:t xml:space="preserve">mit dem </w:t>
      </w:r>
      <w:r w:rsidR="00154138" w:rsidRPr="00154138">
        <w:rPr>
          <w:rFonts w:ascii="Arial" w:hAnsi="Arial"/>
          <w:bCs/>
          <w:kern w:val="0"/>
          <w:lang w:val="de-DE"/>
        </w:rPr>
        <w:t>neue</w:t>
      </w:r>
      <w:r w:rsidR="009C51BB">
        <w:rPr>
          <w:rFonts w:ascii="Arial" w:hAnsi="Arial"/>
          <w:bCs/>
          <w:kern w:val="0"/>
          <w:lang w:val="de-DE"/>
        </w:rPr>
        <w:t>n</w:t>
      </w:r>
      <w:r w:rsidR="00154138" w:rsidRPr="00154138">
        <w:rPr>
          <w:rFonts w:ascii="Arial" w:hAnsi="Arial"/>
          <w:bCs/>
          <w:kern w:val="0"/>
          <w:lang w:val="de-DE"/>
        </w:rPr>
        <w:t xml:space="preserve"> Synergy Software Paket (SSP) in Version 1.5.0 vereinfach</w:t>
      </w:r>
      <w:r w:rsidR="009C51BB">
        <w:rPr>
          <w:rFonts w:ascii="Arial" w:hAnsi="Arial"/>
          <w:bCs/>
          <w:kern w:val="0"/>
          <w:lang w:val="de-DE"/>
        </w:rPr>
        <w:t>t</w:t>
      </w:r>
      <w:r w:rsidR="00154138" w:rsidRPr="00154138">
        <w:rPr>
          <w:rFonts w:ascii="Arial" w:hAnsi="Arial"/>
          <w:bCs/>
          <w:kern w:val="0"/>
          <w:lang w:val="de-DE"/>
        </w:rPr>
        <w:t xml:space="preserve"> die Anbindung von </w:t>
      </w:r>
      <w:proofErr w:type="spellStart"/>
      <w:r w:rsidR="00154138"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="00154138" w:rsidRPr="00154138">
        <w:rPr>
          <w:rFonts w:ascii="Arial" w:hAnsi="Arial"/>
          <w:bCs/>
          <w:kern w:val="0"/>
          <w:lang w:val="de-DE"/>
        </w:rPr>
        <w:t>-Sensorbausteinen an Enterprise</w:t>
      </w:r>
      <w:r w:rsidR="009C51BB">
        <w:rPr>
          <w:rFonts w:ascii="Arial" w:hAnsi="Arial"/>
          <w:bCs/>
          <w:kern w:val="0"/>
          <w:lang w:val="de-DE"/>
        </w:rPr>
        <w:t>-</w:t>
      </w:r>
      <w:r w:rsidR="00154138" w:rsidRPr="00154138">
        <w:rPr>
          <w:rFonts w:ascii="Arial" w:hAnsi="Arial"/>
          <w:bCs/>
          <w:kern w:val="0"/>
          <w:lang w:val="de-DE"/>
        </w:rPr>
        <w:t>Cloud-Dienste über 4G/LTE Cat-M1 und Cat-NB1 (auch bekannt als NB-</w:t>
      </w:r>
      <w:proofErr w:type="spellStart"/>
      <w:r w:rsidR="00154138"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="00154138" w:rsidRPr="00154138">
        <w:rPr>
          <w:rFonts w:ascii="Arial" w:hAnsi="Arial"/>
          <w:bCs/>
          <w:kern w:val="0"/>
          <w:lang w:val="de-DE"/>
        </w:rPr>
        <w:t>) mit einer Fallback-Funktion zu 2G/EGPRS</w:t>
      </w:r>
      <w:r w:rsidR="009C51BB">
        <w:rPr>
          <w:rFonts w:ascii="Arial" w:hAnsi="Arial"/>
          <w:bCs/>
          <w:kern w:val="0"/>
          <w:lang w:val="de-DE"/>
        </w:rPr>
        <w:t>-</w:t>
      </w:r>
      <w:r w:rsidR="00154138" w:rsidRPr="00154138">
        <w:rPr>
          <w:rFonts w:ascii="Arial" w:hAnsi="Arial"/>
          <w:bCs/>
          <w:kern w:val="0"/>
          <w:lang w:val="de-DE"/>
        </w:rPr>
        <w:t>Mobil</w:t>
      </w:r>
      <w:r w:rsidR="0018751D">
        <w:rPr>
          <w:rFonts w:ascii="Arial" w:hAnsi="Arial"/>
          <w:bCs/>
          <w:kern w:val="0"/>
          <w:lang w:val="de-DE"/>
        </w:rPr>
        <w:t>funk</w:t>
      </w:r>
      <w:r w:rsidR="00154138" w:rsidRPr="00154138">
        <w:rPr>
          <w:rFonts w:ascii="Arial" w:hAnsi="Arial"/>
          <w:bCs/>
          <w:kern w:val="0"/>
          <w:lang w:val="de-DE"/>
        </w:rPr>
        <w:t xml:space="preserve">netzen. Der breite Funktionsumfang des Kits beschleunigt die Prototypen-Erstellung </w:t>
      </w:r>
      <w:r w:rsidR="0018751D">
        <w:rPr>
          <w:rFonts w:ascii="Arial" w:hAnsi="Arial"/>
          <w:bCs/>
          <w:kern w:val="0"/>
          <w:lang w:val="de-DE"/>
        </w:rPr>
        <w:t>m</w:t>
      </w:r>
      <w:r w:rsidR="00154138" w:rsidRPr="00154138">
        <w:rPr>
          <w:rFonts w:ascii="Arial" w:hAnsi="Arial"/>
          <w:bCs/>
          <w:kern w:val="0"/>
          <w:lang w:val="de-DE"/>
        </w:rPr>
        <w:t>obil</w:t>
      </w:r>
      <w:r w:rsidR="0018751D">
        <w:rPr>
          <w:rFonts w:ascii="Arial" w:hAnsi="Arial"/>
          <w:bCs/>
          <w:kern w:val="0"/>
          <w:lang w:val="de-DE"/>
        </w:rPr>
        <w:t>funk</w:t>
      </w:r>
      <w:r w:rsidR="00154138" w:rsidRPr="00154138">
        <w:rPr>
          <w:rFonts w:ascii="Arial" w:hAnsi="Arial"/>
          <w:bCs/>
          <w:kern w:val="0"/>
          <w:lang w:val="de-DE"/>
        </w:rPr>
        <w:t>fähige</w:t>
      </w:r>
      <w:r w:rsidR="0018751D">
        <w:rPr>
          <w:rFonts w:ascii="Arial" w:hAnsi="Arial"/>
          <w:bCs/>
          <w:kern w:val="0"/>
          <w:lang w:val="de-DE"/>
        </w:rPr>
        <w:t>r</w:t>
      </w:r>
      <w:r w:rsidR="00154138" w:rsidRPr="0015413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154138"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="00154138" w:rsidRPr="00154138">
        <w:rPr>
          <w:rFonts w:ascii="Arial" w:hAnsi="Arial"/>
          <w:bCs/>
          <w:kern w:val="0"/>
          <w:lang w:val="de-DE"/>
        </w:rPr>
        <w:t xml:space="preserve">-Geräte für </w:t>
      </w:r>
      <w:r w:rsidR="0018751D">
        <w:rPr>
          <w:rFonts w:ascii="Arial" w:hAnsi="Arial"/>
          <w:bCs/>
          <w:kern w:val="0"/>
          <w:lang w:val="de-DE"/>
        </w:rPr>
        <w:t>Produktnach</w:t>
      </w:r>
      <w:r w:rsidR="00154138" w:rsidRPr="00154138">
        <w:rPr>
          <w:rFonts w:ascii="Arial" w:hAnsi="Arial"/>
          <w:bCs/>
          <w:kern w:val="0"/>
          <w:lang w:val="de-DE"/>
        </w:rPr>
        <w:t>verfolgung, Überwachung i</w:t>
      </w:r>
      <w:r w:rsidR="0018751D">
        <w:rPr>
          <w:rFonts w:ascii="Arial" w:hAnsi="Arial"/>
          <w:bCs/>
          <w:kern w:val="0"/>
          <w:lang w:val="de-DE"/>
        </w:rPr>
        <w:t>m</w:t>
      </w:r>
      <w:r w:rsidR="00154138" w:rsidRPr="00154138">
        <w:rPr>
          <w:rFonts w:ascii="Arial" w:hAnsi="Arial"/>
          <w:bCs/>
          <w:kern w:val="0"/>
          <w:lang w:val="de-DE"/>
        </w:rPr>
        <w:t xml:space="preserve"> </w:t>
      </w:r>
      <w:r w:rsidR="0018751D">
        <w:rPr>
          <w:rFonts w:ascii="Arial" w:hAnsi="Arial"/>
          <w:bCs/>
          <w:kern w:val="0"/>
          <w:lang w:val="de-DE"/>
        </w:rPr>
        <w:t>Einzelh</w:t>
      </w:r>
      <w:r w:rsidR="00154138" w:rsidRPr="00154138">
        <w:rPr>
          <w:rFonts w:ascii="Arial" w:hAnsi="Arial"/>
          <w:bCs/>
          <w:kern w:val="0"/>
          <w:lang w:val="de-DE"/>
        </w:rPr>
        <w:t xml:space="preserve">andel und </w:t>
      </w:r>
      <w:r w:rsidR="0018751D">
        <w:rPr>
          <w:rFonts w:ascii="Arial" w:hAnsi="Arial"/>
          <w:bCs/>
          <w:kern w:val="0"/>
          <w:lang w:val="de-DE"/>
        </w:rPr>
        <w:t xml:space="preserve">der </w:t>
      </w:r>
      <w:r w:rsidR="00154138" w:rsidRPr="00154138">
        <w:rPr>
          <w:rFonts w:ascii="Arial" w:hAnsi="Arial"/>
          <w:bCs/>
          <w:kern w:val="0"/>
          <w:lang w:val="de-DE"/>
        </w:rPr>
        <w:t>Landwirtschaft, Smart Cities/Versorgungsunternehmen, mobile Medizintechnik und Industrieautomatisierung.</w:t>
      </w:r>
    </w:p>
    <w:p w14:paraId="62127185" w14:textId="2EDF31D7" w:rsid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2539686" w14:textId="04FD1EDB" w:rsidR="004A5E5B" w:rsidRPr="004A5E5B" w:rsidRDefault="004A5E5B" w:rsidP="004A5E5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A5E5B">
        <w:rPr>
          <w:rFonts w:ascii="Arial" w:hAnsi="Arial"/>
          <w:bCs/>
          <w:kern w:val="0"/>
          <w:lang w:val="de-DE"/>
        </w:rPr>
        <w:t>Jedes AE-CLOUD2</w:t>
      </w:r>
      <w:r w:rsidR="0022790C">
        <w:rPr>
          <w:rFonts w:ascii="Arial" w:hAnsi="Arial"/>
          <w:bCs/>
          <w:kern w:val="0"/>
          <w:lang w:val="de-DE"/>
        </w:rPr>
        <w:t xml:space="preserve"> </w:t>
      </w:r>
      <w:r w:rsidRPr="004A5E5B">
        <w:rPr>
          <w:rFonts w:ascii="Arial" w:hAnsi="Arial"/>
          <w:bCs/>
          <w:kern w:val="0"/>
          <w:lang w:val="de-DE"/>
        </w:rPr>
        <w:t>Hardware-Kit enthält ein Synergy S5D9</w:t>
      </w:r>
      <w:r w:rsidR="0018751D">
        <w:rPr>
          <w:rFonts w:ascii="Arial" w:hAnsi="Arial"/>
          <w:bCs/>
          <w:kern w:val="0"/>
          <w:lang w:val="de-DE"/>
        </w:rPr>
        <w:t>-</w:t>
      </w:r>
      <w:r w:rsidRPr="004A5E5B">
        <w:rPr>
          <w:rFonts w:ascii="Arial" w:hAnsi="Arial"/>
          <w:bCs/>
          <w:kern w:val="0"/>
          <w:lang w:val="de-DE"/>
        </w:rPr>
        <w:t xml:space="preserve">MCU-Baseboard, ein </w:t>
      </w:r>
      <w:proofErr w:type="spellStart"/>
      <w:r w:rsidRPr="004A5E5B">
        <w:rPr>
          <w:rFonts w:ascii="Arial" w:hAnsi="Arial"/>
          <w:bCs/>
          <w:kern w:val="0"/>
          <w:lang w:val="de-DE"/>
        </w:rPr>
        <w:t>Tri</w:t>
      </w:r>
      <w:proofErr w:type="spellEnd"/>
      <w:r w:rsidRPr="004A5E5B">
        <w:rPr>
          <w:rFonts w:ascii="Arial" w:hAnsi="Arial"/>
          <w:bCs/>
          <w:kern w:val="0"/>
          <w:lang w:val="de-DE"/>
        </w:rPr>
        <w:t>-Mode-Mobilmodem mit Mobilfunk- und GPS-Antennen, Wi-Fi, Ethernet und verschiedene Sensoren wie Beleuchtung, Mikrofon, Temperatur, Feuchtigkeit, Druck, Luftqualität, Geomagnetik, Beschleunigungs</w:t>
      </w:r>
      <w:r w:rsidR="00F970EE">
        <w:rPr>
          <w:rFonts w:ascii="Arial" w:hAnsi="Arial"/>
          <w:bCs/>
          <w:kern w:val="0"/>
          <w:lang w:val="de-DE"/>
        </w:rPr>
        <w:t>messer</w:t>
      </w:r>
      <w:r w:rsidRPr="004A5E5B">
        <w:rPr>
          <w:rFonts w:ascii="Arial" w:hAnsi="Arial"/>
          <w:bCs/>
          <w:kern w:val="0"/>
          <w:lang w:val="de-DE"/>
        </w:rPr>
        <w:t xml:space="preserve"> und Gyroskop. Für den mobilen Zugriff legen die Entwickler einfach eine SIM-Karte mit Datentarif ein, die sie bei einem lokalen Mobilfunkanbieter erworben haben. Die Software des Hardware-Kits ermöglicht es Entwicklern, das Kit für die Verbindung mit einem 4G/LTE </w:t>
      </w:r>
      <w:proofErr w:type="spellStart"/>
      <w:r w:rsidRPr="004A5E5B">
        <w:rPr>
          <w:rFonts w:ascii="Arial" w:hAnsi="Arial"/>
          <w:bCs/>
          <w:kern w:val="0"/>
          <w:lang w:val="de-DE"/>
        </w:rPr>
        <w:t>IoT</w:t>
      </w:r>
      <w:proofErr w:type="spellEnd"/>
      <w:r w:rsidRPr="004A5E5B">
        <w:rPr>
          <w:rFonts w:ascii="Arial" w:hAnsi="Arial"/>
          <w:bCs/>
          <w:kern w:val="0"/>
          <w:lang w:val="de-DE"/>
        </w:rPr>
        <w:t>-Mobilfunknetz und ihrem bevorzugten Cloud-</w:t>
      </w:r>
      <w:r w:rsidR="00AE39E8">
        <w:rPr>
          <w:rFonts w:ascii="Arial" w:hAnsi="Arial"/>
          <w:bCs/>
          <w:kern w:val="0"/>
          <w:lang w:val="de-DE"/>
        </w:rPr>
        <w:t>Service-A</w:t>
      </w:r>
      <w:r w:rsidRPr="004A5E5B">
        <w:rPr>
          <w:rFonts w:ascii="Arial" w:hAnsi="Arial"/>
          <w:bCs/>
          <w:kern w:val="0"/>
          <w:lang w:val="de-DE"/>
        </w:rPr>
        <w:t xml:space="preserve">nbieter bereitzustellen: Amazon Web Services™, Google Cloud </w:t>
      </w:r>
      <w:proofErr w:type="spellStart"/>
      <w:r w:rsidRPr="004A5E5B">
        <w:rPr>
          <w:rFonts w:ascii="Arial" w:hAnsi="Arial"/>
          <w:bCs/>
          <w:kern w:val="0"/>
          <w:lang w:val="de-DE"/>
        </w:rPr>
        <w:t>Platform</w:t>
      </w:r>
      <w:proofErr w:type="spellEnd"/>
      <w:r w:rsidRPr="004A5E5B">
        <w:rPr>
          <w:rFonts w:ascii="Arial" w:hAnsi="Arial"/>
          <w:bCs/>
          <w:kern w:val="0"/>
          <w:lang w:val="de-DE"/>
        </w:rPr>
        <w:t xml:space="preserve">™, Microsoft Azure™ oder Medium </w:t>
      </w:r>
      <w:proofErr w:type="spellStart"/>
      <w:r w:rsidRPr="004A5E5B">
        <w:rPr>
          <w:rFonts w:ascii="Arial" w:hAnsi="Arial"/>
          <w:bCs/>
          <w:kern w:val="0"/>
          <w:lang w:val="de-DE"/>
        </w:rPr>
        <w:t>One</w:t>
      </w:r>
      <w:proofErr w:type="spellEnd"/>
      <w:r w:rsidRPr="004A5E5B">
        <w:rPr>
          <w:rFonts w:ascii="Arial" w:hAnsi="Arial"/>
          <w:bCs/>
          <w:kern w:val="0"/>
          <w:lang w:val="de-DE"/>
        </w:rPr>
        <w:t xml:space="preserve"> Cloud. Benutzer können ihre Sensordaten auf einem anpassbaren, passwortgeschützten Dashboard visualisieren. </w:t>
      </w:r>
    </w:p>
    <w:p w14:paraId="2BC24D20" w14:textId="77777777" w:rsidR="004A5E5B" w:rsidRPr="004A5E5B" w:rsidRDefault="004A5E5B" w:rsidP="004A5E5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B2DAABE" w14:textId="429FB0E9" w:rsidR="00154138" w:rsidRP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54138">
        <w:rPr>
          <w:rFonts w:ascii="Arial" w:hAnsi="Arial"/>
          <w:bCs/>
          <w:kern w:val="0"/>
          <w:lang w:val="de-DE"/>
        </w:rPr>
        <w:t>Das AE-CLOUD2</w:t>
      </w:r>
      <w:r w:rsidR="00BF2992">
        <w:rPr>
          <w:rFonts w:ascii="Arial" w:hAnsi="Arial"/>
          <w:bCs/>
          <w:kern w:val="0"/>
          <w:lang w:val="de-DE"/>
        </w:rPr>
        <w:t xml:space="preserve"> </w:t>
      </w:r>
      <w:r w:rsidRPr="00154138">
        <w:rPr>
          <w:rFonts w:ascii="Arial" w:hAnsi="Arial"/>
          <w:bCs/>
          <w:kern w:val="0"/>
          <w:lang w:val="de-DE"/>
        </w:rPr>
        <w:t xml:space="preserve">Hardware-Kit bietet hervorragendes EMV-Verhalten und hat weltweite RF-Emissionstests bestanden. Darüber hinaus erfüllt das AE-CLOUD2 Kit </w:t>
      </w:r>
      <w:r w:rsidR="00BF2992">
        <w:rPr>
          <w:rFonts w:ascii="Arial" w:hAnsi="Arial"/>
          <w:bCs/>
          <w:kern w:val="0"/>
          <w:lang w:val="de-DE"/>
        </w:rPr>
        <w:t xml:space="preserve">regulatorische </w:t>
      </w:r>
      <w:r w:rsidRPr="00154138">
        <w:rPr>
          <w:rFonts w:ascii="Arial" w:hAnsi="Arial"/>
          <w:bCs/>
          <w:kern w:val="0"/>
          <w:lang w:val="de-DE"/>
        </w:rPr>
        <w:t xml:space="preserve">Zertifizierungen entsprechend FCC, CE, </w:t>
      </w:r>
      <w:proofErr w:type="spellStart"/>
      <w:r w:rsidRPr="00154138">
        <w:rPr>
          <w:rFonts w:ascii="Arial" w:hAnsi="Arial"/>
          <w:bCs/>
          <w:kern w:val="0"/>
          <w:lang w:val="de-DE"/>
        </w:rPr>
        <w:t>RoHs</w:t>
      </w:r>
      <w:proofErr w:type="spellEnd"/>
      <w:r w:rsidRPr="00154138">
        <w:rPr>
          <w:rFonts w:ascii="Arial" w:hAnsi="Arial"/>
          <w:bCs/>
          <w:kern w:val="0"/>
          <w:lang w:val="de-DE"/>
        </w:rPr>
        <w:t>, WEEE und Japan MIC. Die umfassend optimierte Hard</w:t>
      </w:r>
      <w:r w:rsidR="00BF2992">
        <w:rPr>
          <w:rFonts w:ascii="Arial" w:hAnsi="Arial"/>
          <w:bCs/>
          <w:kern w:val="0"/>
          <w:lang w:val="de-DE"/>
        </w:rPr>
        <w:t xml:space="preserve">- und </w:t>
      </w:r>
      <w:r w:rsidRPr="00154138">
        <w:rPr>
          <w:rFonts w:ascii="Arial" w:hAnsi="Arial"/>
          <w:bCs/>
          <w:kern w:val="0"/>
          <w:lang w:val="de-DE"/>
        </w:rPr>
        <w:t xml:space="preserve">Software erspart dem Entwickler Monate an Entwicklungszeit und Ressourcen </w:t>
      </w:r>
      <w:r w:rsidR="00BE4181">
        <w:rPr>
          <w:rFonts w:ascii="Arial" w:hAnsi="Arial"/>
          <w:bCs/>
          <w:kern w:val="0"/>
          <w:lang w:val="de-DE"/>
        </w:rPr>
        <w:t>für die</w:t>
      </w:r>
      <w:r w:rsidRPr="00154138">
        <w:rPr>
          <w:rFonts w:ascii="Arial" w:hAnsi="Arial"/>
          <w:bCs/>
          <w:kern w:val="0"/>
          <w:lang w:val="de-DE"/>
        </w:rPr>
        <w:t xml:space="preserve"> Erstellung einer skalierbaren, energieeffizienten und über die gesamte Übertragungsstrecke abgesicherten mobilen LPWA</w:t>
      </w:r>
      <w:r w:rsidR="00BF2992">
        <w:rPr>
          <w:rFonts w:ascii="Arial" w:hAnsi="Arial"/>
          <w:bCs/>
          <w:kern w:val="0"/>
          <w:lang w:val="de-DE"/>
        </w:rPr>
        <w:t>-</w:t>
      </w:r>
      <w:proofErr w:type="spellStart"/>
      <w:r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Pr="00154138">
        <w:rPr>
          <w:rFonts w:ascii="Arial" w:hAnsi="Arial"/>
          <w:bCs/>
          <w:kern w:val="0"/>
          <w:lang w:val="de-DE"/>
        </w:rPr>
        <w:t>-Anwendung, die sich überall auf der Welt einsetzen lässt.</w:t>
      </w:r>
    </w:p>
    <w:p w14:paraId="45C61553" w14:textId="77777777" w:rsid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1FC134B" w14:textId="3F3D8410" w:rsidR="00154138" w:rsidRP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54138">
        <w:rPr>
          <w:rFonts w:ascii="Arial" w:hAnsi="Arial"/>
          <w:bCs/>
          <w:kern w:val="0"/>
          <w:lang w:val="de-DE"/>
        </w:rPr>
        <w:t xml:space="preserve">„Als erster MCU-Hersteller liefert </w:t>
      </w:r>
      <w:proofErr w:type="spellStart"/>
      <w:r w:rsidRPr="00154138">
        <w:rPr>
          <w:rFonts w:ascii="Arial" w:hAnsi="Arial"/>
          <w:bCs/>
          <w:kern w:val="0"/>
          <w:lang w:val="de-DE"/>
        </w:rPr>
        <w:t>Renesas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ein 4G/LTE Cat-M1/Cat-NB1-basiertes Referenzdesign-Kit, das für den weltweiten Einsatz zertifiziert ist, </w:t>
      </w:r>
      <w:r w:rsidR="00BF2992" w:rsidRPr="00BF2992">
        <w:rPr>
          <w:rFonts w:ascii="Arial" w:hAnsi="Arial"/>
          <w:bCs/>
          <w:kern w:val="0"/>
          <w:lang w:val="de-DE"/>
        </w:rPr>
        <w:t>Wi-Fi</w:t>
      </w:r>
      <w:r w:rsidR="00BF2992">
        <w:rPr>
          <w:rFonts w:ascii="Arial" w:hAnsi="Arial"/>
          <w:bCs/>
          <w:kern w:val="0"/>
          <w:lang w:val="de-DE"/>
        </w:rPr>
        <w:t xml:space="preserve"> </w:t>
      </w:r>
      <w:r w:rsidRPr="00154138">
        <w:rPr>
          <w:rFonts w:ascii="Arial" w:hAnsi="Arial"/>
          <w:bCs/>
          <w:kern w:val="0"/>
          <w:lang w:val="de-DE"/>
        </w:rPr>
        <w:t>und Ethernet nutzt und Beispielprojekte für Cloud-Services bietet. Das Kit eignet sich für die unterschiedlichsten Sensoren</w:t>
      </w:r>
      <w:r w:rsidR="00BF2992">
        <w:rPr>
          <w:rFonts w:ascii="Arial" w:hAnsi="Arial"/>
          <w:bCs/>
          <w:kern w:val="0"/>
          <w:lang w:val="de-DE"/>
        </w:rPr>
        <w:t>.</w:t>
      </w:r>
      <w:r w:rsidRPr="00154138">
        <w:rPr>
          <w:rFonts w:ascii="Arial" w:hAnsi="Arial"/>
          <w:bCs/>
          <w:kern w:val="0"/>
          <w:lang w:val="de-DE"/>
        </w:rPr>
        <w:t xml:space="preserve"> </w:t>
      </w:r>
      <w:r w:rsidR="00BF2992">
        <w:rPr>
          <w:rFonts w:ascii="Arial" w:hAnsi="Arial"/>
          <w:bCs/>
          <w:kern w:val="0"/>
          <w:lang w:val="de-DE"/>
        </w:rPr>
        <w:t>W</w:t>
      </w:r>
      <w:r w:rsidRPr="00154138">
        <w:rPr>
          <w:rFonts w:ascii="Arial" w:hAnsi="Arial"/>
          <w:bCs/>
          <w:kern w:val="0"/>
          <w:lang w:val="de-DE"/>
        </w:rPr>
        <w:t xml:space="preserve">eltweite Mobilfunk-Modems sowie GPS-Funktionen eröffnen den Zugang zu zahlreichen </w:t>
      </w:r>
      <w:proofErr w:type="spellStart"/>
      <w:r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="00BE4181">
        <w:rPr>
          <w:rFonts w:ascii="Arial" w:hAnsi="Arial"/>
          <w:bCs/>
          <w:kern w:val="0"/>
          <w:lang w:val="de-DE"/>
        </w:rPr>
        <w:t>-</w:t>
      </w:r>
      <w:r w:rsidRPr="00154138">
        <w:rPr>
          <w:rFonts w:ascii="Arial" w:hAnsi="Arial"/>
          <w:bCs/>
          <w:kern w:val="0"/>
          <w:lang w:val="de-DE"/>
        </w:rPr>
        <w:t xml:space="preserve">Monitoring- und Steuerungsanwendungen und erlauben </w:t>
      </w:r>
      <w:r w:rsidR="002A2961">
        <w:rPr>
          <w:rFonts w:ascii="Arial" w:hAnsi="Arial"/>
          <w:bCs/>
          <w:kern w:val="0"/>
          <w:lang w:val="de-DE"/>
        </w:rPr>
        <w:t>ein</w:t>
      </w:r>
      <w:r w:rsidRPr="00154138">
        <w:rPr>
          <w:rFonts w:ascii="Arial" w:hAnsi="Arial"/>
          <w:bCs/>
          <w:kern w:val="0"/>
          <w:lang w:val="de-DE"/>
        </w:rPr>
        <w:t xml:space="preserve">en Einsatz auf </w:t>
      </w:r>
      <w:r w:rsidRPr="00154138">
        <w:rPr>
          <w:rFonts w:ascii="Arial" w:hAnsi="Arial"/>
          <w:bCs/>
          <w:kern w:val="0"/>
          <w:lang w:val="de-DE"/>
        </w:rPr>
        <w:lastRenderedPageBreak/>
        <w:t xml:space="preserve">breiter Basis“, </w:t>
      </w:r>
      <w:r w:rsidR="004A21D9">
        <w:rPr>
          <w:rFonts w:ascii="Arial" w:hAnsi="Arial"/>
          <w:bCs/>
          <w:kern w:val="0"/>
          <w:lang w:val="de-DE"/>
        </w:rPr>
        <w:t>erklärt</w:t>
      </w:r>
      <w:r w:rsidRPr="00154138">
        <w:rPr>
          <w:rFonts w:ascii="Arial" w:hAnsi="Arial"/>
          <w:bCs/>
          <w:kern w:val="0"/>
          <w:lang w:val="de-DE"/>
        </w:rPr>
        <w:t xml:space="preserve"> Daryl Khoo, </w:t>
      </w:r>
      <w:proofErr w:type="spellStart"/>
      <w:r w:rsidRPr="00154138">
        <w:rPr>
          <w:rFonts w:ascii="Arial" w:hAnsi="Arial"/>
          <w:bCs/>
          <w:kern w:val="0"/>
          <w:lang w:val="de-DE"/>
        </w:rPr>
        <w:t>Vice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54138">
        <w:rPr>
          <w:rFonts w:ascii="Arial" w:hAnsi="Arial"/>
          <w:bCs/>
          <w:kern w:val="0"/>
          <w:lang w:val="de-DE"/>
        </w:rPr>
        <w:t>President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54138">
        <w:rPr>
          <w:rFonts w:ascii="Arial" w:hAnsi="Arial"/>
          <w:bCs/>
          <w:kern w:val="0"/>
          <w:lang w:val="de-DE"/>
        </w:rPr>
        <w:t>Product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Marketing</w:t>
      </w:r>
      <w:r w:rsidR="004A21D9">
        <w:rPr>
          <w:rFonts w:ascii="Arial" w:hAnsi="Arial"/>
          <w:bCs/>
          <w:kern w:val="0"/>
          <w:lang w:val="de-DE"/>
        </w:rPr>
        <w:t>,</w:t>
      </w:r>
      <w:r w:rsidRPr="0015413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54138">
        <w:rPr>
          <w:rFonts w:ascii="Arial" w:hAnsi="Arial"/>
          <w:bCs/>
          <w:kern w:val="0"/>
          <w:lang w:val="de-DE"/>
        </w:rPr>
        <w:t>IoT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54138">
        <w:rPr>
          <w:rFonts w:ascii="Arial" w:hAnsi="Arial"/>
          <w:bCs/>
          <w:kern w:val="0"/>
          <w:lang w:val="de-DE"/>
        </w:rPr>
        <w:t>Platform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Business </w:t>
      </w:r>
      <w:r w:rsidR="004A21D9">
        <w:rPr>
          <w:rFonts w:ascii="Arial" w:hAnsi="Arial"/>
          <w:bCs/>
          <w:kern w:val="0"/>
          <w:lang w:val="de-DE"/>
        </w:rPr>
        <w:t xml:space="preserve">Division, </w:t>
      </w:r>
      <w:proofErr w:type="spellStart"/>
      <w:r w:rsidRPr="00154138">
        <w:rPr>
          <w:rFonts w:ascii="Arial" w:hAnsi="Arial"/>
          <w:bCs/>
          <w:kern w:val="0"/>
          <w:lang w:val="de-DE"/>
        </w:rPr>
        <w:t>Renesas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Electronics Corporation. „Entwickler können das Kit zum Aufbau von Prototypen nutzen und die Hardware und Software aus dem Kit anschließend als Referenzbausteine wiederverwenden, um ihre eigenen Produktionsanwendungen zu beschleunigen.“</w:t>
      </w:r>
    </w:p>
    <w:p w14:paraId="66B59322" w14:textId="0A2E5CB7" w:rsid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FA7879D" w14:textId="77777777" w:rsidR="007307F0" w:rsidRDefault="007307F0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E7CD6AC" w14:textId="5B2CF4BB" w:rsidR="00154138" w:rsidRPr="00154138" w:rsidRDefault="00154138" w:rsidP="00154138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154138">
        <w:rPr>
          <w:rFonts w:ascii="Arial" w:hAnsi="Arial"/>
          <w:b/>
          <w:bCs/>
          <w:kern w:val="0"/>
          <w:lang w:val="de-DE"/>
        </w:rPr>
        <w:t>Die wichtigsten Funktionsmerkmale des AE-CLOUD2 Kits</w:t>
      </w:r>
    </w:p>
    <w:p w14:paraId="564467B1" w14:textId="261F10E3" w:rsidR="00154138" w:rsidRPr="00154138" w:rsidRDefault="00154138" w:rsidP="00154138">
      <w:pPr>
        <w:pStyle w:val="Listenabsatz"/>
        <w:numPr>
          <w:ilvl w:val="0"/>
          <w:numId w:val="33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Synergy S5D9</w:t>
      </w:r>
      <w:r w:rsidR="00FA522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MCU</w:t>
      </w:r>
      <w:r w:rsidR="00FA522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Baseboard</w:t>
      </w:r>
    </w:p>
    <w:p w14:paraId="194ACEAA" w14:textId="07D9651A" w:rsidR="00154138" w:rsidRPr="00154138" w:rsidRDefault="00154138" w:rsidP="00154138">
      <w:pPr>
        <w:pStyle w:val="Listenabsatz"/>
        <w:numPr>
          <w:ilvl w:val="0"/>
          <w:numId w:val="33"/>
        </w:numPr>
        <w:snapToGrid w:val="0"/>
        <w:jc w:val="left"/>
        <w:rPr>
          <w:bCs/>
          <w:kern w:val="0"/>
          <w:lang w:val="de-DE"/>
        </w:rPr>
      </w:pPr>
      <w:proofErr w:type="spellStart"/>
      <w:r w:rsidRPr="00154138">
        <w:rPr>
          <w:bCs/>
          <w:kern w:val="0"/>
          <w:lang w:val="de-DE"/>
        </w:rPr>
        <w:t>Quectel</w:t>
      </w:r>
      <w:proofErr w:type="spellEnd"/>
      <w:r w:rsidRPr="00154138">
        <w:rPr>
          <w:bCs/>
          <w:kern w:val="0"/>
          <w:lang w:val="de-DE"/>
        </w:rPr>
        <w:t xml:space="preserve"> Ultra-</w:t>
      </w:r>
      <w:proofErr w:type="spellStart"/>
      <w:r w:rsidRPr="00154138">
        <w:rPr>
          <w:bCs/>
          <w:kern w:val="0"/>
          <w:lang w:val="de-DE"/>
        </w:rPr>
        <w:t>low</w:t>
      </w:r>
      <w:proofErr w:type="spellEnd"/>
      <w:r w:rsidR="004263BA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Power BG96</w:t>
      </w:r>
      <w:r w:rsidR="004263BA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Mobilfunk-Modul unterstützt 4G/LTE Cat-M1, Cat-NB1 und 2G/EGPRS</w:t>
      </w:r>
    </w:p>
    <w:p w14:paraId="15607285" w14:textId="3D2CD92C" w:rsidR="00154138" w:rsidRDefault="00154138" w:rsidP="00154138">
      <w:pPr>
        <w:pStyle w:val="Listenabsatz"/>
        <w:numPr>
          <w:ilvl w:val="0"/>
          <w:numId w:val="33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 xml:space="preserve">Sensoren zum Erfassen und Versenden von Messdaten </w:t>
      </w:r>
      <w:r w:rsidR="00FA5228">
        <w:rPr>
          <w:bCs/>
          <w:kern w:val="0"/>
          <w:lang w:val="de-DE"/>
        </w:rPr>
        <w:t>a</w:t>
      </w:r>
      <w:r w:rsidRPr="00154138">
        <w:rPr>
          <w:bCs/>
          <w:kern w:val="0"/>
          <w:lang w:val="de-DE"/>
        </w:rPr>
        <w:t>n die Cloud:</w:t>
      </w:r>
    </w:p>
    <w:p w14:paraId="79582BBD" w14:textId="13C9F6B0" w:rsidR="00154138" w:rsidRDefault="00154138" w:rsidP="00154138">
      <w:pPr>
        <w:pStyle w:val="Listenabsatz"/>
        <w:numPr>
          <w:ilvl w:val="1"/>
          <w:numId w:val="33"/>
        </w:numPr>
        <w:snapToGrid w:val="0"/>
        <w:jc w:val="left"/>
        <w:rPr>
          <w:bCs/>
          <w:kern w:val="0"/>
          <w:lang w:val="de-DE"/>
        </w:rPr>
      </w:pPr>
      <w:proofErr w:type="spellStart"/>
      <w:r w:rsidRPr="00154138">
        <w:rPr>
          <w:bCs/>
          <w:kern w:val="0"/>
          <w:lang w:val="de-DE"/>
        </w:rPr>
        <w:t>Renesas</w:t>
      </w:r>
      <w:proofErr w:type="spellEnd"/>
      <w:r w:rsidRPr="00154138">
        <w:rPr>
          <w:bCs/>
          <w:kern w:val="0"/>
          <w:lang w:val="de-DE"/>
        </w:rPr>
        <w:t xml:space="preserve"> ISL29035 digitaler Lichtsensor für Umgebungs-</w:t>
      </w:r>
      <w:r w:rsidR="004263BA">
        <w:rPr>
          <w:bCs/>
          <w:kern w:val="0"/>
          <w:lang w:val="de-DE"/>
        </w:rPr>
        <w:t xml:space="preserve"> und </w:t>
      </w:r>
      <w:r w:rsidRPr="00154138">
        <w:rPr>
          <w:bCs/>
          <w:kern w:val="0"/>
          <w:lang w:val="de-DE"/>
        </w:rPr>
        <w:t>Infrarot</w:t>
      </w:r>
      <w:r w:rsidR="00635808">
        <w:rPr>
          <w:bCs/>
          <w:kern w:val="0"/>
          <w:lang w:val="de-DE"/>
        </w:rPr>
        <w:t>l</w:t>
      </w:r>
      <w:r w:rsidRPr="00154138">
        <w:rPr>
          <w:bCs/>
          <w:kern w:val="0"/>
          <w:lang w:val="de-DE"/>
        </w:rPr>
        <w:t>icht</w:t>
      </w:r>
      <w:r w:rsidR="00635808">
        <w:rPr>
          <w:bCs/>
          <w:kern w:val="0"/>
          <w:lang w:val="de-DE"/>
        </w:rPr>
        <w:t>messung</w:t>
      </w:r>
    </w:p>
    <w:p w14:paraId="3B445818" w14:textId="19134381" w:rsidR="00154138" w:rsidRDefault="00154138" w:rsidP="00154138">
      <w:pPr>
        <w:pStyle w:val="Listenabsatz"/>
        <w:numPr>
          <w:ilvl w:val="1"/>
          <w:numId w:val="33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Bosch BMI160 MEMS Sensor für Beschleunigung und gyroskopische Messungen</w:t>
      </w:r>
    </w:p>
    <w:p w14:paraId="58CF7ED3" w14:textId="77777777" w:rsidR="00154138" w:rsidRDefault="00154138" w:rsidP="00154138">
      <w:pPr>
        <w:pStyle w:val="Listenabsatz"/>
        <w:numPr>
          <w:ilvl w:val="1"/>
          <w:numId w:val="33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Bosch BMM150 MEMS geomagnetischer Dreiachsen-Sensor für Kompass-Navigation</w:t>
      </w:r>
    </w:p>
    <w:p w14:paraId="6024D100" w14:textId="0A9B6478" w:rsidR="00154138" w:rsidRDefault="00154138" w:rsidP="00154138">
      <w:pPr>
        <w:pStyle w:val="Listenabsatz"/>
        <w:numPr>
          <w:ilvl w:val="1"/>
          <w:numId w:val="33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Bosch BME680 MEMS Sensor für Gas-, Temperatur-, Feucht</w:t>
      </w:r>
      <w:r w:rsidR="00635808">
        <w:rPr>
          <w:bCs/>
          <w:kern w:val="0"/>
          <w:lang w:val="de-DE"/>
        </w:rPr>
        <w:t>igkeits</w:t>
      </w:r>
      <w:r w:rsidRPr="00154138">
        <w:rPr>
          <w:bCs/>
          <w:kern w:val="0"/>
          <w:lang w:val="de-DE"/>
        </w:rPr>
        <w:t>- und Druckmessungen</w:t>
      </w:r>
    </w:p>
    <w:p w14:paraId="29FAAFDC" w14:textId="2D018FD5" w:rsidR="00154138" w:rsidRPr="00154138" w:rsidRDefault="00154138" w:rsidP="00154138">
      <w:pPr>
        <w:pStyle w:val="Listenabsatz"/>
        <w:numPr>
          <w:ilvl w:val="1"/>
          <w:numId w:val="33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Knowles SPM0687LR5H-1 analog</w:t>
      </w:r>
      <w:r w:rsidR="00635808">
        <w:rPr>
          <w:bCs/>
          <w:kern w:val="0"/>
          <w:lang w:val="de-DE"/>
        </w:rPr>
        <w:t>es</w:t>
      </w:r>
      <w:r w:rsidRPr="00154138">
        <w:rPr>
          <w:bCs/>
          <w:kern w:val="0"/>
          <w:lang w:val="de-DE"/>
        </w:rPr>
        <w:t xml:space="preserve"> Mikrofon für Geräusch- und Spracherfassung</w:t>
      </w:r>
    </w:p>
    <w:p w14:paraId="579BAA41" w14:textId="490A4F2D" w:rsid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8C5395" w14:textId="77777777" w:rsidR="007307F0" w:rsidRDefault="007307F0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1394CB6" w14:textId="0688CE4E" w:rsidR="00154138" w:rsidRPr="00154138" w:rsidRDefault="00154138" w:rsidP="00154138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154138">
        <w:rPr>
          <w:rFonts w:ascii="Arial" w:hAnsi="Arial"/>
          <w:b/>
          <w:bCs/>
          <w:kern w:val="0"/>
          <w:lang w:val="de-DE"/>
        </w:rPr>
        <w:t xml:space="preserve">Die wichtigsten Funktionsmerkmale </w:t>
      </w:r>
      <w:r w:rsidR="00635808">
        <w:rPr>
          <w:rFonts w:ascii="Arial" w:hAnsi="Arial"/>
          <w:b/>
          <w:bCs/>
          <w:kern w:val="0"/>
          <w:lang w:val="de-DE"/>
        </w:rPr>
        <w:t>des</w:t>
      </w:r>
      <w:r w:rsidRPr="00154138">
        <w:rPr>
          <w:rFonts w:ascii="Arial" w:hAnsi="Arial"/>
          <w:b/>
          <w:bCs/>
          <w:kern w:val="0"/>
          <w:lang w:val="de-DE"/>
        </w:rPr>
        <w:t xml:space="preserve"> SSP Version 1.5.0</w:t>
      </w:r>
    </w:p>
    <w:p w14:paraId="5E40A806" w14:textId="43F72C66" w:rsidR="00154138" w:rsidRPr="00154138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Kundenspezifisch anpassbare, produktions</w:t>
      </w:r>
      <w:r w:rsidR="00635808">
        <w:rPr>
          <w:bCs/>
          <w:kern w:val="0"/>
          <w:lang w:val="de-DE"/>
        </w:rPr>
        <w:t>reife</w:t>
      </w:r>
      <w:r w:rsidRPr="00154138">
        <w:rPr>
          <w:bCs/>
          <w:kern w:val="0"/>
          <w:lang w:val="de-DE"/>
        </w:rPr>
        <w:t xml:space="preserve"> Software</w:t>
      </w:r>
    </w:p>
    <w:p w14:paraId="717ADA13" w14:textId="644957FD" w:rsidR="00154138" w:rsidRPr="009C51BB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en-GB"/>
        </w:rPr>
      </w:pPr>
      <w:proofErr w:type="spellStart"/>
      <w:r w:rsidRPr="009C51BB">
        <w:rPr>
          <w:bCs/>
          <w:kern w:val="0"/>
          <w:lang w:val="en-GB"/>
        </w:rPr>
        <w:t>ThreadX</w:t>
      </w:r>
      <w:proofErr w:type="spellEnd"/>
      <w:r w:rsidRPr="009C51BB">
        <w:rPr>
          <w:bCs/>
          <w:kern w:val="0"/>
          <w:lang w:val="en-GB"/>
        </w:rPr>
        <w:t xml:space="preserve">® </w:t>
      </w:r>
      <w:proofErr w:type="spellStart"/>
      <w:r w:rsidRPr="009C51BB">
        <w:rPr>
          <w:bCs/>
          <w:kern w:val="0"/>
          <w:lang w:val="en-GB"/>
        </w:rPr>
        <w:t>Echtzeit-Betriebssystem</w:t>
      </w:r>
      <w:proofErr w:type="spellEnd"/>
      <w:r w:rsidRPr="009C51BB">
        <w:rPr>
          <w:bCs/>
          <w:kern w:val="0"/>
          <w:lang w:val="en-GB"/>
        </w:rPr>
        <w:t xml:space="preserve"> (Real</w:t>
      </w:r>
      <w:r w:rsidR="00635808">
        <w:rPr>
          <w:bCs/>
          <w:kern w:val="0"/>
          <w:lang w:val="en-GB"/>
        </w:rPr>
        <w:t xml:space="preserve"> </w:t>
      </w:r>
      <w:r w:rsidRPr="009C51BB">
        <w:rPr>
          <w:bCs/>
          <w:kern w:val="0"/>
          <w:lang w:val="en-GB"/>
        </w:rPr>
        <w:t>Time</w:t>
      </w:r>
      <w:r w:rsidR="00635808">
        <w:rPr>
          <w:bCs/>
          <w:kern w:val="0"/>
          <w:lang w:val="en-GB"/>
        </w:rPr>
        <w:t xml:space="preserve"> </w:t>
      </w:r>
      <w:r w:rsidRPr="009C51BB">
        <w:rPr>
          <w:bCs/>
          <w:kern w:val="0"/>
          <w:lang w:val="en-GB"/>
        </w:rPr>
        <w:t>Operating System - RTOS)</w:t>
      </w:r>
    </w:p>
    <w:p w14:paraId="110CFA53" w14:textId="57AEAC89" w:rsidR="00154138" w:rsidRPr="009C51BB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en-GB"/>
        </w:rPr>
      </w:pPr>
      <w:proofErr w:type="spellStart"/>
      <w:r w:rsidRPr="009C51BB">
        <w:rPr>
          <w:bCs/>
          <w:kern w:val="0"/>
          <w:lang w:val="en-GB"/>
        </w:rPr>
        <w:t>NetX</w:t>
      </w:r>
      <w:proofErr w:type="spellEnd"/>
      <w:r w:rsidRPr="009C51BB">
        <w:rPr>
          <w:bCs/>
          <w:kern w:val="0"/>
          <w:lang w:val="en-GB"/>
        </w:rPr>
        <w:t xml:space="preserve"> Duo™ Message Queue Telemetry Transport (MQTT) und </w:t>
      </w:r>
      <w:proofErr w:type="spellStart"/>
      <w:r w:rsidRPr="009C51BB">
        <w:rPr>
          <w:bCs/>
          <w:kern w:val="0"/>
          <w:lang w:val="en-GB"/>
        </w:rPr>
        <w:t>NetX</w:t>
      </w:r>
      <w:proofErr w:type="spellEnd"/>
      <w:r w:rsidRPr="009C51BB">
        <w:rPr>
          <w:bCs/>
          <w:kern w:val="0"/>
          <w:lang w:val="en-GB"/>
        </w:rPr>
        <w:t xml:space="preserve"> Secure™ Transport Layer Security (TLS) </w:t>
      </w:r>
      <w:proofErr w:type="spellStart"/>
      <w:r w:rsidRPr="009C51BB">
        <w:rPr>
          <w:bCs/>
          <w:kern w:val="0"/>
          <w:lang w:val="en-GB"/>
        </w:rPr>
        <w:t>zur</w:t>
      </w:r>
      <w:proofErr w:type="spellEnd"/>
      <w:r w:rsidRPr="009C51BB">
        <w:rPr>
          <w:bCs/>
          <w:kern w:val="0"/>
          <w:lang w:val="en-GB"/>
        </w:rPr>
        <w:t xml:space="preserve"> </w:t>
      </w:r>
      <w:proofErr w:type="spellStart"/>
      <w:r w:rsidRPr="009C51BB">
        <w:rPr>
          <w:bCs/>
          <w:kern w:val="0"/>
          <w:lang w:val="en-GB"/>
        </w:rPr>
        <w:t>sicheren</w:t>
      </w:r>
      <w:proofErr w:type="spellEnd"/>
      <w:r w:rsidRPr="009C51BB">
        <w:rPr>
          <w:bCs/>
          <w:kern w:val="0"/>
          <w:lang w:val="en-GB"/>
        </w:rPr>
        <w:t xml:space="preserve"> </w:t>
      </w:r>
      <w:proofErr w:type="spellStart"/>
      <w:r w:rsidRPr="009C51BB">
        <w:rPr>
          <w:bCs/>
          <w:kern w:val="0"/>
          <w:lang w:val="en-GB"/>
        </w:rPr>
        <w:t>Kommunikation</w:t>
      </w:r>
      <w:proofErr w:type="spellEnd"/>
      <w:r w:rsidRPr="009C51BB">
        <w:rPr>
          <w:bCs/>
          <w:kern w:val="0"/>
          <w:lang w:val="en-GB"/>
        </w:rPr>
        <w:t xml:space="preserve"> </w:t>
      </w:r>
      <w:proofErr w:type="spellStart"/>
      <w:r w:rsidRPr="009C51BB">
        <w:rPr>
          <w:bCs/>
          <w:kern w:val="0"/>
          <w:lang w:val="en-GB"/>
        </w:rPr>
        <w:t>mit</w:t>
      </w:r>
      <w:proofErr w:type="spellEnd"/>
      <w:r w:rsidRPr="009C51BB">
        <w:rPr>
          <w:bCs/>
          <w:kern w:val="0"/>
          <w:lang w:val="en-GB"/>
        </w:rPr>
        <w:t xml:space="preserve"> Cloud-</w:t>
      </w:r>
      <w:proofErr w:type="spellStart"/>
      <w:r w:rsidRPr="009C51BB">
        <w:rPr>
          <w:bCs/>
          <w:kern w:val="0"/>
          <w:lang w:val="en-GB"/>
        </w:rPr>
        <w:t>Diensten</w:t>
      </w:r>
      <w:proofErr w:type="spellEnd"/>
    </w:p>
    <w:p w14:paraId="39EBF986" w14:textId="1272D365" w:rsidR="00154138" w:rsidRPr="00154138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Unterstützung für HTTPS</w:t>
      </w:r>
      <w:r w:rsidR="0063580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 xml:space="preserve">Client und </w:t>
      </w:r>
      <w:r w:rsidR="00FA5228">
        <w:rPr>
          <w:bCs/>
          <w:kern w:val="0"/>
          <w:lang w:val="de-DE"/>
        </w:rPr>
        <w:t>HTTP</w:t>
      </w:r>
      <w:r w:rsidR="0063580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1.1</w:t>
      </w:r>
      <w:r w:rsidR="0063580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Client</w:t>
      </w:r>
    </w:p>
    <w:p w14:paraId="2CD06C70" w14:textId="589A3ECD" w:rsidR="00154138" w:rsidRPr="00154138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Wireless-Frameworks zur Verbindung mit LT</w:t>
      </w:r>
      <w:r w:rsidR="00635808">
        <w:rPr>
          <w:bCs/>
          <w:kern w:val="0"/>
          <w:lang w:val="de-DE"/>
        </w:rPr>
        <w:t>E-</w:t>
      </w:r>
      <w:proofErr w:type="spellStart"/>
      <w:r w:rsidRPr="00154138">
        <w:rPr>
          <w:bCs/>
          <w:kern w:val="0"/>
          <w:lang w:val="de-DE"/>
        </w:rPr>
        <w:t>IoT</w:t>
      </w:r>
      <w:proofErr w:type="spellEnd"/>
      <w:r w:rsidRPr="00154138">
        <w:rPr>
          <w:bCs/>
          <w:kern w:val="0"/>
          <w:lang w:val="de-DE"/>
        </w:rPr>
        <w:t>-Netzen und Cloud-Services</w:t>
      </w:r>
    </w:p>
    <w:p w14:paraId="52DCC799" w14:textId="2C2C3C63" w:rsidR="00154138" w:rsidRPr="00154138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SSP</w:t>
      </w:r>
      <w:r w:rsidR="0063580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Mobilfunk-Framework bietet APIs zur Bereitstellung, Konfigur</w:t>
      </w:r>
      <w:r w:rsidR="00635808">
        <w:rPr>
          <w:bCs/>
          <w:kern w:val="0"/>
          <w:lang w:val="de-DE"/>
        </w:rPr>
        <w:t xml:space="preserve">ation </w:t>
      </w:r>
      <w:r w:rsidRPr="00154138">
        <w:rPr>
          <w:bCs/>
          <w:kern w:val="0"/>
          <w:lang w:val="de-DE"/>
        </w:rPr>
        <w:t>und Kommunikation mit Mobilfunk</w:t>
      </w:r>
      <w:r w:rsidR="00635808">
        <w:rPr>
          <w:bCs/>
          <w:kern w:val="0"/>
          <w:lang w:val="de-DE"/>
        </w:rPr>
        <w:t>n</w:t>
      </w:r>
      <w:r w:rsidRPr="00154138">
        <w:rPr>
          <w:bCs/>
          <w:kern w:val="0"/>
          <w:lang w:val="de-DE"/>
        </w:rPr>
        <w:t>etzen zur Datenübertragung</w:t>
      </w:r>
    </w:p>
    <w:p w14:paraId="7AE21A49" w14:textId="0EDF2B6D" w:rsidR="00154138" w:rsidRPr="00154138" w:rsidRDefault="00154138" w:rsidP="00154138">
      <w:pPr>
        <w:pStyle w:val="Listenabsatz"/>
        <w:numPr>
          <w:ilvl w:val="0"/>
          <w:numId w:val="34"/>
        </w:numPr>
        <w:snapToGrid w:val="0"/>
        <w:jc w:val="left"/>
        <w:rPr>
          <w:bCs/>
          <w:kern w:val="0"/>
          <w:lang w:val="de-DE"/>
        </w:rPr>
      </w:pPr>
      <w:r w:rsidRPr="00154138">
        <w:rPr>
          <w:bCs/>
          <w:kern w:val="0"/>
          <w:lang w:val="de-DE"/>
        </w:rPr>
        <w:t>Beispiel</w:t>
      </w:r>
      <w:r w:rsidR="00635808">
        <w:rPr>
          <w:bCs/>
          <w:kern w:val="0"/>
          <w:lang w:val="de-DE"/>
        </w:rPr>
        <w:t>p</w:t>
      </w:r>
      <w:r w:rsidRPr="00154138">
        <w:rPr>
          <w:bCs/>
          <w:kern w:val="0"/>
          <w:lang w:val="de-DE"/>
        </w:rPr>
        <w:t xml:space="preserve">rojekte für Amazon, Microsoft, Google und Medium </w:t>
      </w:r>
      <w:proofErr w:type="spellStart"/>
      <w:r w:rsidRPr="00154138">
        <w:rPr>
          <w:bCs/>
          <w:kern w:val="0"/>
          <w:lang w:val="de-DE"/>
        </w:rPr>
        <w:t>One</w:t>
      </w:r>
      <w:proofErr w:type="spellEnd"/>
      <w:r w:rsidRPr="00154138">
        <w:rPr>
          <w:bCs/>
          <w:kern w:val="0"/>
          <w:lang w:val="de-DE"/>
        </w:rPr>
        <w:t xml:space="preserve"> mit Referenzcode und Anleitungen zu</w:t>
      </w:r>
      <w:r w:rsidR="00635808">
        <w:rPr>
          <w:bCs/>
          <w:kern w:val="0"/>
          <w:lang w:val="de-DE"/>
        </w:rPr>
        <w:t xml:space="preserve">r </w:t>
      </w:r>
      <w:r w:rsidR="00FA5228">
        <w:rPr>
          <w:bCs/>
          <w:kern w:val="0"/>
          <w:lang w:val="de-DE"/>
        </w:rPr>
        <w:t>An</w:t>
      </w:r>
      <w:r w:rsidR="00635808">
        <w:rPr>
          <w:bCs/>
          <w:kern w:val="0"/>
          <w:lang w:val="de-DE"/>
        </w:rPr>
        <w:t>bindung</w:t>
      </w:r>
      <w:r w:rsidRPr="00154138">
        <w:rPr>
          <w:bCs/>
          <w:kern w:val="0"/>
          <w:lang w:val="de-DE"/>
        </w:rPr>
        <w:t xml:space="preserve"> von AE-CLOUD2 </w:t>
      </w:r>
      <w:r w:rsidR="00FA5228">
        <w:rPr>
          <w:bCs/>
          <w:kern w:val="0"/>
          <w:lang w:val="de-DE"/>
        </w:rPr>
        <w:t>an</w:t>
      </w:r>
      <w:r w:rsidRPr="00154138">
        <w:rPr>
          <w:bCs/>
          <w:kern w:val="0"/>
          <w:lang w:val="de-DE"/>
        </w:rPr>
        <w:t xml:space="preserve"> jeden dieser Cloud-Dienste über Ethernet, Wi-Fi oder LTE</w:t>
      </w:r>
      <w:r w:rsidR="00635808">
        <w:rPr>
          <w:bCs/>
          <w:kern w:val="0"/>
          <w:lang w:val="de-DE"/>
        </w:rPr>
        <w:t>-</w:t>
      </w:r>
      <w:proofErr w:type="spellStart"/>
      <w:r w:rsidRPr="00154138">
        <w:rPr>
          <w:bCs/>
          <w:kern w:val="0"/>
          <w:lang w:val="de-DE"/>
        </w:rPr>
        <w:t>IoT</w:t>
      </w:r>
      <w:proofErr w:type="spellEnd"/>
      <w:r w:rsidR="00635808">
        <w:rPr>
          <w:bCs/>
          <w:kern w:val="0"/>
          <w:lang w:val="de-DE"/>
        </w:rPr>
        <w:t>-</w:t>
      </w:r>
      <w:r w:rsidRPr="00154138">
        <w:rPr>
          <w:bCs/>
          <w:kern w:val="0"/>
          <w:lang w:val="de-DE"/>
        </w:rPr>
        <w:t>Mobilfunk</w:t>
      </w:r>
    </w:p>
    <w:p w14:paraId="0BCEEBDB" w14:textId="77777777" w:rsid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F175D54" w14:textId="73A15610" w:rsidR="00154138" w:rsidRP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154138">
        <w:rPr>
          <w:rFonts w:ascii="Arial" w:hAnsi="Arial"/>
          <w:bCs/>
          <w:kern w:val="0"/>
          <w:lang w:val="de-DE"/>
        </w:rPr>
        <w:t>Renesas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</w:t>
      </w:r>
      <w:r w:rsidR="00635808">
        <w:rPr>
          <w:rFonts w:ascii="Arial" w:hAnsi="Arial"/>
          <w:bCs/>
          <w:kern w:val="0"/>
          <w:lang w:val="de-DE"/>
        </w:rPr>
        <w:t>zeigt</w:t>
      </w:r>
      <w:r w:rsidRPr="00154138">
        <w:rPr>
          <w:rFonts w:ascii="Arial" w:hAnsi="Arial"/>
          <w:bCs/>
          <w:kern w:val="0"/>
          <w:lang w:val="de-DE"/>
        </w:rPr>
        <w:t xml:space="preserve"> sein AE-CLOUD2 Kit am 17. und 18. Oktober 2018 auf der Fachmesse Arm </w:t>
      </w:r>
      <w:proofErr w:type="spellStart"/>
      <w:r w:rsidRPr="00154138">
        <w:rPr>
          <w:rFonts w:ascii="Arial" w:hAnsi="Arial"/>
          <w:bCs/>
          <w:kern w:val="0"/>
          <w:lang w:val="de-DE"/>
        </w:rPr>
        <w:t>TechCon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im San </w:t>
      </w:r>
      <w:proofErr w:type="gramStart"/>
      <w:r w:rsidRPr="00154138">
        <w:rPr>
          <w:rFonts w:ascii="Arial" w:hAnsi="Arial"/>
          <w:bCs/>
          <w:kern w:val="0"/>
          <w:lang w:val="de-DE"/>
        </w:rPr>
        <w:t>Jose Convention Center</w:t>
      </w:r>
      <w:proofErr w:type="gramEnd"/>
      <w:r w:rsidRPr="00154138">
        <w:rPr>
          <w:rFonts w:ascii="Arial" w:hAnsi="Arial"/>
          <w:bCs/>
          <w:kern w:val="0"/>
          <w:lang w:val="de-DE"/>
        </w:rPr>
        <w:t xml:space="preserve"> auf Stand 727.</w:t>
      </w:r>
    </w:p>
    <w:p w14:paraId="51764E6E" w14:textId="541E3084" w:rsidR="00154138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538188A" w14:textId="77777777" w:rsidR="00973012" w:rsidRDefault="00973012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E642E44" w14:textId="66AB3753" w:rsidR="00154138" w:rsidRPr="00154138" w:rsidRDefault="00154138" w:rsidP="00154138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154138">
        <w:rPr>
          <w:rFonts w:ascii="Arial" w:hAnsi="Arial"/>
          <w:b/>
          <w:bCs/>
          <w:kern w:val="0"/>
          <w:lang w:val="de-DE"/>
        </w:rPr>
        <w:t>Preise und Verfügbarkeit</w:t>
      </w:r>
    </w:p>
    <w:p w14:paraId="0ABD9E26" w14:textId="160967FA" w:rsidR="002E4342" w:rsidRDefault="00154138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54138">
        <w:rPr>
          <w:rFonts w:ascii="Arial" w:hAnsi="Arial"/>
          <w:bCs/>
          <w:kern w:val="0"/>
          <w:lang w:val="de-DE"/>
        </w:rPr>
        <w:t>Das AE-CLOUD2 Kit ist ab sofort weltweit bei den</w:t>
      </w:r>
      <w:r w:rsidR="002E4342">
        <w:rPr>
          <w:rFonts w:ascii="Arial" w:hAnsi="Arial"/>
          <w:bCs/>
          <w:kern w:val="0"/>
          <w:lang w:val="de-DE"/>
        </w:rPr>
        <w:t xml:space="preserve"> Distributoren von</w:t>
      </w:r>
      <w:r w:rsidRPr="0015413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54138">
        <w:rPr>
          <w:rFonts w:ascii="Arial" w:hAnsi="Arial"/>
          <w:bCs/>
          <w:kern w:val="0"/>
          <w:lang w:val="de-DE"/>
        </w:rPr>
        <w:t>Renesas</w:t>
      </w:r>
      <w:proofErr w:type="spellEnd"/>
      <w:r w:rsidRPr="00154138">
        <w:rPr>
          <w:rFonts w:ascii="Arial" w:hAnsi="Arial"/>
          <w:bCs/>
          <w:kern w:val="0"/>
          <w:lang w:val="de-DE"/>
        </w:rPr>
        <w:t xml:space="preserve"> Electronics zu einem empfohlenen Verkaufspreis von US$ 199</w:t>
      </w:r>
      <w:r w:rsidR="00DB09CA">
        <w:rPr>
          <w:rFonts w:ascii="Arial" w:hAnsi="Arial"/>
          <w:bCs/>
          <w:kern w:val="0"/>
          <w:lang w:val="de-DE"/>
        </w:rPr>
        <w:t>,-</w:t>
      </w:r>
      <w:r w:rsidRPr="00154138">
        <w:rPr>
          <w:rFonts w:ascii="Arial" w:hAnsi="Arial"/>
          <w:bCs/>
          <w:kern w:val="0"/>
          <w:lang w:val="de-DE"/>
        </w:rPr>
        <w:t xml:space="preserve"> erhältlich</w:t>
      </w:r>
      <w:r w:rsidR="007307F0">
        <w:rPr>
          <w:rFonts w:ascii="Arial" w:hAnsi="Arial"/>
          <w:bCs/>
          <w:kern w:val="0"/>
          <w:lang w:val="de-DE"/>
        </w:rPr>
        <w:t xml:space="preserve">. </w:t>
      </w:r>
      <w:r w:rsidR="007307F0" w:rsidRPr="00154138">
        <w:rPr>
          <w:rFonts w:ascii="Arial" w:hAnsi="Arial"/>
          <w:bCs/>
          <w:kern w:val="0"/>
          <w:lang w:val="de-DE"/>
        </w:rPr>
        <w:t xml:space="preserve">(Änderungen </w:t>
      </w:r>
      <w:r w:rsidR="007307F0">
        <w:rPr>
          <w:rFonts w:ascii="Arial" w:hAnsi="Arial"/>
          <w:bCs/>
          <w:kern w:val="0"/>
          <w:lang w:val="de-DE"/>
        </w:rPr>
        <w:t>bzgl.</w:t>
      </w:r>
      <w:r w:rsidR="007307F0" w:rsidRPr="00154138">
        <w:rPr>
          <w:rFonts w:ascii="Arial" w:hAnsi="Arial"/>
          <w:bCs/>
          <w:kern w:val="0"/>
          <w:lang w:val="de-DE"/>
        </w:rPr>
        <w:t xml:space="preserve"> Preise und Verfügbarkeit ohne gesonderte Benachrichtigung vorbehalten</w:t>
      </w:r>
      <w:r w:rsidR="007307F0">
        <w:rPr>
          <w:rFonts w:ascii="Arial" w:hAnsi="Arial"/>
          <w:bCs/>
          <w:kern w:val="0"/>
          <w:lang w:val="de-DE"/>
        </w:rPr>
        <w:t>.</w:t>
      </w:r>
      <w:r w:rsidR="007307F0" w:rsidRPr="00154138">
        <w:rPr>
          <w:rFonts w:ascii="Arial" w:hAnsi="Arial"/>
          <w:bCs/>
          <w:kern w:val="0"/>
          <w:lang w:val="de-DE"/>
        </w:rPr>
        <w:t>)</w:t>
      </w:r>
      <w:r w:rsidRPr="00154138">
        <w:rPr>
          <w:rFonts w:ascii="Arial" w:hAnsi="Arial"/>
          <w:bCs/>
          <w:kern w:val="0"/>
          <w:lang w:val="de-DE"/>
        </w:rPr>
        <w:t xml:space="preserve"> </w:t>
      </w:r>
    </w:p>
    <w:p w14:paraId="6D49A663" w14:textId="77777777" w:rsidR="007307F0" w:rsidRDefault="007307F0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717F3F0" w14:textId="10B49E2B" w:rsidR="007307F0" w:rsidRDefault="007307F0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Weitere Informationen f</w:t>
      </w:r>
      <w:r w:rsidRPr="007307F0">
        <w:rPr>
          <w:rFonts w:ascii="Arial" w:hAnsi="Arial"/>
          <w:bCs/>
          <w:kern w:val="0"/>
          <w:lang w:val="de-DE"/>
        </w:rPr>
        <w:t xml:space="preserve">ür einen schnellen Einstieg in </w:t>
      </w:r>
      <w:proofErr w:type="spellStart"/>
      <w:r>
        <w:rPr>
          <w:rFonts w:ascii="Arial" w:hAnsi="Arial"/>
          <w:bCs/>
          <w:kern w:val="0"/>
          <w:lang w:val="de-DE"/>
        </w:rPr>
        <w:t>I</w:t>
      </w:r>
      <w:r w:rsidRPr="007307F0">
        <w:rPr>
          <w:rFonts w:ascii="Arial" w:hAnsi="Arial"/>
          <w:bCs/>
          <w:kern w:val="0"/>
          <w:lang w:val="de-DE"/>
        </w:rPr>
        <w:t>oT</w:t>
      </w:r>
      <w:proofErr w:type="spellEnd"/>
      <w:r>
        <w:rPr>
          <w:rFonts w:ascii="Arial" w:hAnsi="Arial"/>
          <w:bCs/>
          <w:kern w:val="0"/>
          <w:lang w:val="de-DE"/>
        </w:rPr>
        <w:t>-</w:t>
      </w:r>
      <w:r w:rsidRPr="007307F0">
        <w:rPr>
          <w:rFonts w:ascii="Arial" w:hAnsi="Arial"/>
          <w:bCs/>
          <w:kern w:val="0"/>
          <w:lang w:val="de-DE"/>
        </w:rPr>
        <w:t>Connectivity-Anwendung</w:t>
      </w:r>
      <w:r>
        <w:rPr>
          <w:rFonts w:ascii="Arial" w:hAnsi="Arial"/>
          <w:bCs/>
          <w:kern w:val="0"/>
          <w:lang w:val="de-DE"/>
        </w:rPr>
        <w:t>en</w:t>
      </w:r>
      <w:r w:rsidRPr="007307F0">
        <w:rPr>
          <w:rFonts w:ascii="Arial" w:hAnsi="Arial"/>
          <w:bCs/>
          <w:kern w:val="0"/>
          <w:lang w:val="de-DE"/>
        </w:rPr>
        <w:t xml:space="preserve"> mit dem AE-CLOUD2 Kit und Cloud-Service</w:t>
      </w:r>
      <w:r>
        <w:rPr>
          <w:rFonts w:ascii="Arial" w:hAnsi="Arial"/>
          <w:bCs/>
          <w:kern w:val="0"/>
          <w:lang w:val="de-DE"/>
        </w:rPr>
        <w:t xml:space="preserve">-Beispielen unter: </w:t>
      </w:r>
      <w:hyperlink r:id="rId8" w:history="1">
        <w:r w:rsidRPr="00F50558">
          <w:rPr>
            <w:rStyle w:val="Hyperlink"/>
            <w:rFonts w:ascii="Arial" w:hAnsi="Arial" w:cs="Century"/>
            <w:bCs/>
            <w:kern w:val="0"/>
            <w:lang w:val="de-DE"/>
          </w:rPr>
          <w:t>http://renesassynergy.com/ae-cloud2</w:t>
        </w:r>
      </w:hyperlink>
    </w:p>
    <w:p w14:paraId="1D66C208" w14:textId="77777777" w:rsidR="007307F0" w:rsidRDefault="007307F0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2CA5C87" w14:textId="3D811DF3" w:rsidR="00154138" w:rsidRDefault="007307F0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Das </w:t>
      </w:r>
      <w:r w:rsidR="00154138" w:rsidRPr="00154138">
        <w:rPr>
          <w:rFonts w:ascii="Arial" w:hAnsi="Arial"/>
          <w:bCs/>
          <w:kern w:val="0"/>
          <w:lang w:val="de-DE"/>
        </w:rPr>
        <w:t>SSP Version 1.5.0</w:t>
      </w:r>
      <w:r>
        <w:rPr>
          <w:rFonts w:ascii="Arial" w:hAnsi="Arial"/>
          <w:bCs/>
          <w:kern w:val="0"/>
          <w:lang w:val="de-DE"/>
        </w:rPr>
        <w:t xml:space="preserve"> steht zum kostenlosen Download bereit unter: </w:t>
      </w:r>
      <w:hyperlink r:id="rId9" w:history="1">
        <w:r w:rsidR="00154138" w:rsidRPr="004C698E">
          <w:rPr>
            <w:rStyle w:val="Hyperlink"/>
            <w:rFonts w:ascii="Arial" w:hAnsi="Arial" w:cs="Century"/>
            <w:bCs/>
            <w:kern w:val="0"/>
            <w:lang w:val="de-DE"/>
          </w:rPr>
          <w:t>http://www.renesassynergy.com/ssp</w:t>
        </w:r>
      </w:hyperlink>
    </w:p>
    <w:p w14:paraId="76339E6B" w14:textId="77777777" w:rsidR="00973012" w:rsidRDefault="00973012" w:rsidP="0015413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8887DBE" w14:textId="416F33A0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21C5950" w14:textId="77777777" w:rsidR="007307F0" w:rsidRPr="002C3B8C" w:rsidRDefault="007307F0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liefert mit seinen umfassenden Halbleiterlösungen innovatives und zuverlässiges Embedded-Design. Als einer der </w:t>
      </w:r>
      <w:hyperlink r:id="rId10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1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0960E557" w14:textId="31801FA3" w:rsidR="002C3B8C" w:rsidRPr="002C3B8C" w:rsidRDefault="00154138" w:rsidP="002C3B8C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Renesas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 Synergy ist ein Warenzeichen der </w:t>
      </w: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Renesas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 Electronics Corporation. Amazon Web Services </w:t>
      </w:r>
      <w:r w:rsidR="00823528">
        <w:rPr>
          <w:rFonts w:ascii="Arial" w:hAnsi="Arial" w:cs="Arial"/>
          <w:bCs/>
          <w:sz w:val="16"/>
          <w:szCs w:val="16"/>
          <w:lang w:val="de-DE"/>
        </w:rPr>
        <w:t>ist</w:t>
      </w:r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 ein Warenzeichen von Amazon.com, Inc. oder seiner Tochterunternehmen in den vereinigten Staaten und/</w:t>
      </w:r>
      <w:r w:rsidR="00823528">
        <w:rPr>
          <w:rFonts w:ascii="Arial" w:hAnsi="Arial" w:cs="Arial"/>
          <w:bCs/>
          <w:sz w:val="16"/>
          <w:szCs w:val="16"/>
          <w:lang w:val="de-DE"/>
        </w:rPr>
        <w:t xml:space="preserve">oder </w:t>
      </w:r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anderen Ländern. Google Cloud </w:t>
      </w: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Platform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 ist ein Warenzeichen von Google Inc. Microsoft Azure ist ein Warenzeichen der Microsoft Corporation. </w:t>
      </w: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ThreadX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, </w:t>
      </w: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NetX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 Duo und </w:t>
      </w: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NetX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 Secure sind Warenzeichen von Express </w:t>
      </w:r>
      <w:proofErr w:type="spellStart"/>
      <w:r w:rsidRPr="00154138">
        <w:rPr>
          <w:rFonts w:ascii="Arial" w:hAnsi="Arial" w:cs="Arial"/>
          <w:bCs/>
          <w:sz w:val="16"/>
          <w:szCs w:val="16"/>
          <w:lang w:val="de-DE"/>
        </w:rPr>
        <w:t>Logic</w:t>
      </w:r>
      <w:proofErr w:type="spellEnd"/>
      <w:r w:rsidRPr="00154138">
        <w:rPr>
          <w:rFonts w:ascii="Arial" w:hAnsi="Arial" w:cs="Arial"/>
          <w:bCs/>
          <w:sz w:val="16"/>
          <w:szCs w:val="16"/>
          <w:lang w:val="de-DE"/>
        </w:rPr>
        <w:t xml:space="preserve">, Inc. </w:t>
      </w:r>
      <w:r w:rsidR="00823528">
        <w:rPr>
          <w:rFonts w:ascii="Arial" w:hAnsi="Arial" w:cs="Arial"/>
          <w:bCs/>
          <w:sz w:val="16"/>
          <w:szCs w:val="16"/>
          <w:lang w:val="de-DE"/>
        </w:rPr>
        <w:t>A</w:t>
      </w:r>
      <w:r w:rsidRPr="00154138">
        <w:rPr>
          <w:rFonts w:ascii="Arial" w:hAnsi="Arial" w:cs="Arial"/>
          <w:bCs/>
          <w:sz w:val="16"/>
          <w:szCs w:val="16"/>
          <w:lang w:val="de-DE"/>
        </w:rPr>
        <w:t>lle anderen, hier erwähnten eingetragenen Warenzeichen oder Warenzeichen sind Eigentum ihrer entsprechenden Inhaber.</w:t>
      </w:r>
    </w:p>
    <w:p w14:paraId="654AE576" w14:textId="77777777" w:rsidR="002C3B8C" w:rsidRPr="002C3B8C" w:rsidRDefault="002C3B8C" w:rsidP="002C3B8C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3D06133" w14:textId="4735F54D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9387D9D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EE1EE7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FFE3" w14:textId="77777777" w:rsidR="00BE48E7" w:rsidRDefault="00BE48E7">
      <w:r>
        <w:separator/>
      </w:r>
    </w:p>
  </w:endnote>
  <w:endnote w:type="continuationSeparator" w:id="0">
    <w:p w14:paraId="1698C9A2" w14:textId="77777777" w:rsidR="00BE48E7" w:rsidRDefault="00B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9007" w14:textId="77777777" w:rsidR="00BE48E7" w:rsidRDefault="00BE48E7">
      <w:r>
        <w:separator/>
      </w:r>
    </w:p>
  </w:footnote>
  <w:footnote w:type="continuationSeparator" w:id="0">
    <w:p w14:paraId="3A20EF83" w14:textId="77777777" w:rsidR="00BE48E7" w:rsidRDefault="00BE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9"/>
  </w:num>
  <w:num w:numId="9">
    <w:abstractNumId w:val="26"/>
  </w:num>
  <w:num w:numId="10">
    <w:abstractNumId w:val="5"/>
  </w:num>
  <w:num w:numId="11">
    <w:abstractNumId w:val="19"/>
  </w:num>
  <w:num w:numId="12">
    <w:abstractNumId w:val="15"/>
  </w:num>
  <w:num w:numId="13">
    <w:abstractNumId w:val="31"/>
  </w:num>
  <w:num w:numId="14">
    <w:abstractNumId w:val="3"/>
  </w:num>
  <w:num w:numId="15">
    <w:abstractNumId w:val="17"/>
  </w:num>
  <w:num w:numId="16">
    <w:abstractNumId w:val="22"/>
  </w:num>
  <w:num w:numId="17">
    <w:abstractNumId w:val="12"/>
  </w:num>
  <w:num w:numId="18">
    <w:abstractNumId w:val="9"/>
  </w:num>
  <w:num w:numId="19">
    <w:abstractNumId w:val="23"/>
  </w:num>
  <w:num w:numId="20">
    <w:abstractNumId w:val="20"/>
  </w:num>
  <w:num w:numId="21">
    <w:abstractNumId w:val="27"/>
  </w:num>
  <w:num w:numId="22">
    <w:abstractNumId w:val="14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1"/>
  </w:num>
  <w:num w:numId="28">
    <w:abstractNumId w:val="7"/>
  </w:num>
  <w:num w:numId="29">
    <w:abstractNumId w:val="8"/>
  </w:num>
  <w:num w:numId="30">
    <w:abstractNumId w:val="18"/>
  </w:num>
  <w:num w:numId="31">
    <w:abstractNumId w:val="30"/>
  </w:num>
  <w:num w:numId="32">
    <w:abstractNumId w:val="28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833ED"/>
    <w:rsid w:val="00084E00"/>
    <w:rsid w:val="00085390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3A8F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68A9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A0724"/>
    <w:rsid w:val="001A3FAA"/>
    <w:rsid w:val="001A579D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0CB8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2790C"/>
    <w:rsid w:val="002328A9"/>
    <w:rsid w:val="00233621"/>
    <w:rsid w:val="00234CFF"/>
    <w:rsid w:val="00236DC2"/>
    <w:rsid w:val="00242001"/>
    <w:rsid w:val="002422EE"/>
    <w:rsid w:val="00244425"/>
    <w:rsid w:val="00250C49"/>
    <w:rsid w:val="00252D3A"/>
    <w:rsid w:val="00255EA8"/>
    <w:rsid w:val="00256150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D1B22"/>
    <w:rsid w:val="002D4B8E"/>
    <w:rsid w:val="002E4342"/>
    <w:rsid w:val="002F3E8E"/>
    <w:rsid w:val="002F766C"/>
    <w:rsid w:val="00301687"/>
    <w:rsid w:val="003016DB"/>
    <w:rsid w:val="00304450"/>
    <w:rsid w:val="00304E27"/>
    <w:rsid w:val="00305EB4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50F7"/>
    <w:rsid w:val="003A62A7"/>
    <w:rsid w:val="003A7805"/>
    <w:rsid w:val="003B24DE"/>
    <w:rsid w:val="003B41DA"/>
    <w:rsid w:val="003C0963"/>
    <w:rsid w:val="003C1FA1"/>
    <w:rsid w:val="003C46ED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C12"/>
    <w:rsid w:val="004A6D69"/>
    <w:rsid w:val="004B18AA"/>
    <w:rsid w:val="004B2645"/>
    <w:rsid w:val="004B686D"/>
    <w:rsid w:val="004C1386"/>
    <w:rsid w:val="004C24ED"/>
    <w:rsid w:val="004C47B7"/>
    <w:rsid w:val="004C782C"/>
    <w:rsid w:val="004D137C"/>
    <w:rsid w:val="004D3D39"/>
    <w:rsid w:val="004D3DEA"/>
    <w:rsid w:val="004D41D1"/>
    <w:rsid w:val="004E0619"/>
    <w:rsid w:val="004E07B1"/>
    <w:rsid w:val="004E20D4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7642"/>
    <w:rsid w:val="00540883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2D57"/>
    <w:rsid w:val="005A333A"/>
    <w:rsid w:val="005A606B"/>
    <w:rsid w:val="005A6465"/>
    <w:rsid w:val="005A6990"/>
    <w:rsid w:val="005B03FF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51BB2"/>
    <w:rsid w:val="00651D60"/>
    <w:rsid w:val="00655271"/>
    <w:rsid w:val="00655360"/>
    <w:rsid w:val="0065599E"/>
    <w:rsid w:val="00657F81"/>
    <w:rsid w:val="0066244F"/>
    <w:rsid w:val="00663D0B"/>
    <w:rsid w:val="0067031C"/>
    <w:rsid w:val="00673082"/>
    <w:rsid w:val="006733B2"/>
    <w:rsid w:val="0067395F"/>
    <w:rsid w:val="00676ED5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A21DE"/>
    <w:rsid w:val="007B06B4"/>
    <w:rsid w:val="007B291F"/>
    <w:rsid w:val="007B30E9"/>
    <w:rsid w:val="007C5134"/>
    <w:rsid w:val="007D0C9C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0932"/>
    <w:rsid w:val="007F1685"/>
    <w:rsid w:val="00800458"/>
    <w:rsid w:val="00806299"/>
    <w:rsid w:val="00817E75"/>
    <w:rsid w:val="00820491"/>
    <w:rsid w:val="008230F9"/>
    <w:rsid w:val="00823528"/>
    <w:rsid w:val="008248A7"/>
    <w:rsid w:val="00831119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4061"/>
    <w:rsid w:val="00864593"/>
    <w:rsid w:val="00871435"/>
    <w:rsid w:val="008719FE"/>
    <w:rsid w:val="00872010"/>
    <w:rsid w:val="0087201A"/>
    <w:rsid w:val="00872A62"/>
    <w:rsid w:val="008747BD"/>
    <w:rsid w:val="0088109B"/>
    <w:rsid w:val="008818C1"/>
    <w:rsid w:val="00886F21"/>
    <w:rsid w:val="00887694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56CDA"/>
    <w:rsid w:val="00957222"/>
    <w:rsid w:val="00960A3D"/>
    <w:rsid w:val="0096135D"/>
    <w:rsid w:val="009632D3"/>
    <w:rsid w:val="00963F78"/>
    <w:rsid w:val="009646C2"/>
    <w:rsid w:val="00965FC3"/>
    <w:rsid w:val="009716EE"/>
    <w:rsid w:val="00971F4A"/>
    <w:rsid w:val="00973012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A0134"/>
    <w:rsid w:val="009A08CA"/>
    <w:rsid w:val="009A45D7"/>
    <w:rsid w:val="009A6D45"/>
    <w:rsid w:val="009B116D"/>
    <w:rsid w:val="009B33DC"/>
    <w:rsid w:val="009C4BA6"/>
    <w:rsid w:val="009C516D"/>
    <w:rsid w:val="009C51BB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C5B"/>
    <w:rsid w:val="00A41F37"/>
    <w:rsid w:val="00A432FD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0121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74DE"/>
    <w:rsid w:val="00B543DA"/>
    <w:rsid w:val="00B55AA6"/>
    <w:rsid w:val="00B60589"/>
    <w:rsid w:val="00B6190D"/>
    <w:rsid w:val="00B6365C"/>
    <w:rsid w:val="00B67BA0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E6E"/>
    <w:rsid w:val="00BE10CD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6FE1"/>
    <w:rsid w:val="00C82B97"/>
    <w:rsid w:val="00C84824"/>
    <w:rsid w:val="00C904AB"/>
    <w:rsid w:val="00C9135B"/>
    <w:rsid w:val="00C92D4F"/>
    <w:rsid w:val="00C96A9C"/>
    <w:rsid w:val="00CA54BA"/>
    <w:rsid w:val="00CB0AEF"/>
    <w:rsid w:val="00CB1769"/>
    <w:rsid w:val="00CB184C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9CA"/>
    <w:rsid w:val="00DB0C20"/>
    <w:rsid w:val="00DB33F9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3EC6"/>
    <w:rsid w:val="00E14867"/>
    <w:rsid w:val="00E16D94"/>
    <w:rsid w:val="00E16EBC"/>
    <w:rsid w:val="00E17EC1"/>
    <w:rsid w:val="00E20D7B"/>
    <w:rsid w:val="00E23BFF"/>
    <w:rsid w:val="00E3003B"/>
    <w:rsid w:val="00E31691"/>
    <w:rsid w:val="00E33C6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1850"/>
    <w:rsid w:val="00E73670"/>
    <w:rsid w:val="00E812E3"/>
    <w:rsid w:val="00E81E57"/>
    <w:rsid w:val="00E82917"/>
    <w:rsid w:val="00E832D5"/>
    <w:rsid w:val="00E8508D"/>
    <w:rsid w:val="00E90D34"/>
    <w:rsid w:val="00E965B5"/>
    <w:rsid w:val="00E971A4"/>
    <w:rsid w:val="00E97B83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76E9"/>
    <w:rsid w:val="00F30400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03C9"/>
    <w:rsid w:val="00F70A7E"/>
    <w:rsid w:val="00F712B2"/>
    <w:rsid w:val="00F71B93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970EE"/>
    <w:rsid w:val="00FA06A5"/>
    <w:rsid w:val="00FA5228"/>
    <w:rsid w:val="00FA551C"/>
    <w:rsid w:val="00FA7699"/>
    <w:rsid w:val="00FB5F2E"/>
    <w:rsid w:val="00FC241B"/>
    <w:rsid w:val="00FC4592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58C4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sassynergy.com/ae-cloud2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esassynergy.com/ssp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FE9B-B007-4D86-9F98-E0BFE13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6482</Characters>
  <Application>Microsoft Office Word</Application>
  <DocSecurity>0</DocSecurity>
  <Lines>54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7496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8</cp:revision>
  <cp:lastPrinted>2018-09-21T13:44:00Z</cp:lastPrinted>
  <dcterms:created xsi:type="dcterms:W3CDTF">2018-09-24T14:36:00Z</dcterms:created>
  <dcterms:modified xsi:type="dcterms:W3CDTF">2018-09-24T15:50:00Z</dcterms:modified>
</cp:coreProperties>
</file>