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4878C339" w:rsidR="00F30400" w:rsidRP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REN075</w:t>
      </w:r>
      <w:r w:rsidR="00962A3C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5618DA">
        <w:rPr>
          <w:rFonts w:ascii="Arial" w:hAnsi="Arial" w:cs="Arial"/>
          <w:color w:val="000000"/>
          <w:sz w:val="20"/>
          <w:szCs w:val="20"/>
          <w:lang w:val="de-DE"/>
        </w:rPr>
        <w:t>A</w:t>
      </w:r>
      <w:bookmarkStart w:id="0" w:name="_GoBack"/>
      <w:bookmarkEnd w:id="0"/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3F205731" w:rsidR="000B01EC" w:rsidRPr="00F30400" w:rsidRDefault="000F4F82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0F4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</w:t>
      </w:r>
      <w:r w:rsidR="00BD3D8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präsentiert</w:t>
      </w:r>
      <w:r w:rsidRPr="000F4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3C715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mit der neuen </w:t>
      </w:r>
      <w:r w:rsidR="003C7153" w:rsidRPr="003C715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RV2X6376A</w:t>
      </w:r>
      <w:r w:rsidR="003C715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-Serie</w:t>
      </w:r>
      <w:r w:rsidR="003C7153" w:rsidRPr="003C715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3C715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br/>
      </w:r>
      <w:r w:rsidRPr="000F4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25</w:t>
      </w:r>
      <w:r w:rsidR="00BD3D8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BD3D88" w:rsidRPr="00BD3D8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Gbit/s</w:t>
      </w:r>
      <w:r w:rsidRPr="000F4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direkt modulierte Laserdioden</w:t>
      </w:r>
      <w:r w:rsidR="003C715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Pr="000F4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für 4.9G</w:t>
      </w:r>
      <w:r w:rsidR="00E243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0F4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und 5G</w:t>
      </w:r>
      <w:r w:rsidR="00E243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0F4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LTE</w:t>
      </w:r>
      <w:r w:rsidR="003C715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0F4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Basisstationen</w:t>
      </w:r>
      <w:r w:rsidR="0032103E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br/>
      </w:r>
    </w:p>
    <w:p w14:paraId="43596D48" w14:textId="7789F427" w:rsidR="00293822" w:rsidRDefault="00E24360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Die n</w:t>
      </w:r>
      <w:r w:rsidR="000F4F82" w:rsidRPr="000F4F8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eue</w:t>
      </w:r>
      <w:r w:rsidR="003C7153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Serie</w:t>
      </w:r>
      <w:r w:rsidR="000F4F82" w:rsidRPr="000F4F8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ermöglich</w:t>
      </w:r>
      <w:r w:rsidR="003C7153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t</w:t>
      </w:r>
      <w:r w:rsidR="000F4F82" w:rsidRPr="000F4F8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optische Hochgeschwindigkeits-Kommunikation und stabilen Betrieb unter </w:t>
      </w:r>
      <w:r w:rsidR="0050153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rauen</w:t>
      </w:r>
      <w:r w:rsidR="000F4F82" w:rsidRPr="000F4F8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Um</w:t>
      </w:r>
      <w:r w:rsidR="0050153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gebungs</w:t>
      </w:r>
      <w:r w:rsidR="000F4F82" w:rsidRPr="000F4F8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bedingungen bis 95°C für Mobil</w:t>
      </w:r>
      <w:r w:rsidR="00C3125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funk</w:t>
      </w:r>
      <w:r w:rsidR="000F4F82" w:rsidRPr="000F4F8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 und IoT-Netz</w:t>
      </w:r>
      <w:r w:rsidR="0050153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</w:t>
      </w:r>
      <w:r w:rsidR="000F4F82" w:rsidRPr="000F4F8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der nächsten Generation</w:t>
      </w:r>
    </w:p>
    <w:p w14:paraId="78C8709C" w14:textId="77777777" w:rsidR="000F4F82" w:rsidRPr="000F4F82" w:rsidRDefault="000F4F82" w:rsidP="00F30400">
      <w:pPr>
        <w:snapToGrid w:val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de-DE" w:eastAsia="ja-JP"/>
        </w:rPr>
      </w:pPr>
    </w:p>
    <w:p w14:paraId="3ACD77CF" w14:textId="38EDF9D5" w:rsidR="000F4F82" w:rsidRDefault="00544037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962A3C">
        <w:rPr>
          <w:rStyle w:val="bold1"/>
          <w:rFonts w:ascii="Arial" w:eastAsia="Arial Unicode MS" w:hAnsi="Arial" w:cs="Arial"/>
          <w:bCs w:val="0"/>
          <w:lang w:val="de-DE"/>
        </w:rPr>
        <w:t>14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März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r w:rsidR="007510FD" w:rsidRPr="007510FD">
        <w:rPr>
          <w:rFonts w:ascii="Arial" w:hAnsi="Arial"/>
          <w:bCs/>
          <w:kern w:val="0"/>
          <w:lang w:val="de-DE"/>
        </w:rPr>
        <w:t>Renesas Electronics Corporation (TSE: 6723), ein führender Anbieter hochmoderner Halbleiterlösungen</w:t>
      </w:r>
      <w:r w:rsidR="000F4F82">
        <w:rPr>
          <w:rFonts w:ascii="Arial" w:hAnsi="Arial"/>
          <w:bCs/>
          <w:kern w:val="0"/>
          <w:lang w:val="de-DE"/>
        </w:rPr>
        <w:t xml:space="preserve">, </w:t>
      </w:r>
      <w:r w:rsidR="0050153D">
        <w:rPr>
          <w:rFonts w:ascii="Arial" w:hAnsi="Arial"/>
          <w:bCs/>
          <w:kern w:val="0"/>
          <w:lang w:val="de-DE"/>
        </w:rPr>
        <w:t xml:space="preserve">stellt </w:t>
      </w:r>
      <w:r w:rsidR="000F4F82" w:rsidRPr="000F4F82">
        <w:rPr>
          <w:rFonts w:ascii="Arial" w:hAnsi="Arial"/>
          <w:bCs/>
          <w:kern w:val="0"/>
          <w:lang w:val="de-DE"/>
        </w:rPr>
        <w:t>seine direkt modulierten Laserdioden (DML) der Serie RV2X6376A</w:t>
      </w:r>
      <w:r w:rsidR="0050153D">
        <w:rPr>
          <w:rFonts w:ascii="Arial" w:hAnsi="Arial"/>
          <w:bCs/>
          <w:kern w:val="0"/>
          <w:lang w:val="de-DE"/>
        </w:rPr>
        <w:t xml:space="preserve"> vor</w:t>
      </w:r>
      <w:r w:rsidR="000F4F82" w:rsidRPr="000F4F82">
        <w:rPr>
          <w:rFonts w:ascii="Arial" w:hAnsi="Arial"/>
          <w:bCs/>
          <w:kern w:val="0"/>
          <w:lang w:val="de-DE"/>
        </w:rPr>
        <w:t xml:space="preserve">. Die DML-Dioden liefern </w:t>
      </w:r>
      <w:r w:rsidR="000A5278" w:rsidRPr="000A5278">
        <w:rPr>
          <w:rFonts w:ascii="Arial" w:hAnsi="Arial"/>
          <w:bCs/>
          <w:kern w:val="0"/>
          <w:lang w:val="de-DE"/>
        </w:rPr>
        <w:t xml:space="preserve">vier Wellenlängen </w:t>
      </w:r>
      <w:r w:rsidR="000A5278">
        <w:rPr>
          <w:rFonts w:ascii="Arial" w:hAnsi="Arial"/>
          <w:bCs/>
          <w:kern w:val="0"/>
          <w:lang w:val="de-DE"/>
        </w:rPr>
        <w:t xml:space="preserve">à </w:t>
      </w:r>
      <w:r w:rsidR="000F4F82" w:rsidRPr="000A5278">
        <w:rPr>
          <w:rFonts w:ascii="Arial" w:hAnsi="Arial"/>
          <w:bCs/>
          <w:kern w:val="0"/>
          <w:lang w:val="de-DE"/>
        </w:rPr>
        <w:t>25</w:t>
      </w:r>
      <w:r w:rsidR="008830ED" w:rsidRPr="000A5278">
        <w:rPr>
          <w:lang w:val="de-DE"/>
        </w:rPr>
        <w:t xml:space="preserve"> </w:t>
      </w:r>
      <w:r w:rsidR="008830ED" w:rsidRPr="000A5278">
        <w:rPr>
          <w:rFonts w:ascii="Arial" w:hAnsi="Arial"/>
          <w:bCs/>
          <w:kern w:val="0"/>
          <w:lang w:val="de-DE"/>
        </w:rPr>
        <w:t xml:space="preserve">Gbit/s </w:t>
      </w:r>
      <w:r w:rsidR="000F4F82" w:rsidRPr="000F4F82">
        <w:rPr>
          <w:rFonts w:ascii="Arial" w:hAnsi="Arial"/>
          <w:bCs/>
          <w:kern w:val="0"/>
          <w:lang w:val="de-DE"/>
        </w:rPr>
        <w:t>als Lichtquelle in optischen 100</w:t>
      </w:r>
      <w:r w:rsidR="00D91D38">
        <w:rPr>
          <w:rFonts w:ascii="Arial" w:hAnsi="Arial"/>
          <w:bCs/>
          <w:kern w:val="0"/>
          <w:lang w:val="de-DE"/>
        </w:rPr>
        <w:t xml:space="preserve"> </w:t>
      </w:r>
      <w:r w:rsidR="00D91D38" w:rsidRPr="00D91D38">
        <w:rPr>
          <w:rFonts w:ascii="Arial" w:hAnsi="Arial"/>
          <w:bCs/>
          <w:kern w:val="0"/>
          <w:lang w:val="de-DE"/>
        </w:rPr>
        <w:t>Gbit/s</w:t>
      </w:r>
      <w:r w:rsidR="00D91D38">
        <w:rPr>
          <w:rFonts w:ascii="Arial" w:hAnsi="Arial"/>
          <w:bCs/>
          <w:kern w:val="0"/>
          <w:lang w:val="de-DE"/>
        </w:rPr>
        <w:t xml:space="preserve"> </w:t>
      </w:r>
      <w:r w:rsidR="000F4F82" w:rsidRPr="000F4F82">
        <w:rPr>
          <w:rFonts w:ascii="Arial" w:hAnsi="Arial"/>
          <w:bCs/>
          <w:kern w:val="0"/>
          <w:lang w:val="de-DE"/>
        </w:rPr>
        <w:t>Transceivern</w:t>
      </w:r>
      <w:r w:rsidR="0050153D">
        <w:rPr>
          <w:rFonts w:ascii="Arial" w:hAnsi="Arial"/>
          <w:bCs/>
          <w:kern w:val="0"/>
          <w:lang w:val="de-DE"/>
        </w:rPr>
        <w:t xml:space="preserve">. Dies </w:t>
      </w:r>
      <w:r w:rsidR="000F4F82" w:rsidRPr="000F4F82">
        <w:rPr>
          <w:rFonts w:ascii="Arial" w:hAnsi="Arial"/>
          <w:bCs/>
          <w:kern w:val="0"/>
          <w:lang w:val="de-DE"/>
        </w:rPr>
        <w:t>ermöglich</w:t>
      </w:r>
      <w:r w:rsidR="0050153D">
        <w:rPr>
          <w:rFonts w:ascii="Arial" w:hAnsi="Arial"/>
          <w:bCs/>
          <w:kern w:val="0"/>
          <w:lang w:val="de-DE"/>
        </w:rPr>
        <w:t>t</w:t>
      </w:r>
      <w:r w:rsidR="000F4F82" w:rsidRPr="000F4F82">
        <w:rPr>
          <w:rFonts w:ascii="Arial" w:hAnsi="Arial"/>
          <w:bCs/>
          <w:kern w:val="0"/>
          <w:lang w:val="de-DE"/>
        </w:rPr>
        <w:t xml:space="preserve"> eine Hochgeschwindigkeits-Datenkommunikation in 4.9G</w:t>
      </w:r>
      <w:r w:rsidR="00B46281">
        <w:rPr>
          <w:rFonts w:ascii="Arial" w:hAnsi="Arial"/>
          <w:bCs/>
          <w:kern w:val="0"/>
          <w:lang w:val="de-DE"/>
        </w:rPr>
        <w:t>-</w:t>
      </w:r>
      <w:r w:rsidR="000F4F82" w:rsidRPr="000F4F82">
        <w:rPr>
          <w:rFonts w:ascii="Arial" w:hAnsi="Arial"/>
          <w:bCs/>
          <w:kern w:val="0"/>
          <w:lang w:val="de-DE"/>
        </w:rPr>
        <w:t xml:space="preserve"> und 5G</w:t>
      </w:r>
      <w:r w:rsidR="00B46281">
        <w:rPr>
          <w:rFonts w:ascii="Arial" w:hAnsi="Arial"/>
          <w:bCs/>
          <w:kern w:val="0"/>
          <w:lang w:val="de-DE"/>
        </w:rPr>
        <w:t>-</w:t>
      </w:r>
      <w:r w:rsidR="000F4F82" w:rsidRPr="000F4F82">
        <w:rPr>
          <w:rFonts w:ascii="Arial" w:hAnsi="Arial"/>
          <w:bCs/>
          <w:kern w:val="0"/>
          <w:lang w:val="de-DE"/>
        </w:rPr>
        <w:t>LTE</w:t>
      </w:r>
      <w:r w:rsidR="0050153D">
        <w:rPr>
          <w:rFonts w:ascii="Arial" w:hAnsi="Arial"/>
          <w:bCs/>
          <w:kern w:val="0"/>
          <w:lang w:val="de-DE"/>
        </w:rPr>
        <w:t>-</w:t>
      </w:r>
      <w:r w:rsidR="000F4F82" w:rsidRPr="000F4F82">
        <w:rPr>
          <w:rFonts w:ascii="Arial" w:hAnsi="Arial"/>
          <w:bCs/>
          <w:kern w:val="0"/>
          <w:lang w:val="de-DE"/>
        </w:rPr>
        <w:t>Basisstationen sowie zwischen Routern und Servern</w:t>
      </w:r>
      <w:r w:rsidR="008830ED">
        <w:rPr>
          <w:rFonts w:ascii="Arial" w:hAnsi="Arial"/>
          <w:bCs/>
          <w:kern w:val="0"/>
          <w:lang w:val="de-DE"/>
        </w:rPr>
        <w:t xml:space="preserve"> von Rechenzentren</w:t>
      </w:r>
      <w:r w:rsidR="000F4F82" w:rsidRPr="000F4F82">
        <w:rPr>
          <w:rFonts w:ascii="Arial" w:hAnsi="Arial"/>
          <w:bCs/>
          <w:kern w:val="0"/>
          <w:lang w:val="de-DE"/>
        </w:rPr>
        <w:t>. Die Bausteine der RV2X6376A</w:t>
      </w:r>
      <w:r w:rsidR="0050153D">
        <w:rPr>
          <w:rFonts w:ascii="Arial" w:hAnsi="Arial"/>
          <w:bCs/>
          <w:kern w:val="0"/>
          <w:lang w:val="de-DE"/>
        </w:rPr>
        <w:t>-</w:t>
      </w:r>
      <w:r w:rsidR="000F4F82" w:rsidRPr="000F4F82">
        <w:rPr>
          <w:rFonts w:ascii="Arial" w:hAnsi="Arial"/>
          <w:bCs/>
          <w:kern w:val="0"/>
          <w:lang w:val="de-DE"/>
        </w:rPr>
        <w:t>Serie unterstützen als branchenweit erste DML-Dioden die volle 25</w:t>
      </w:r>
      <w:r w:rsidR="0050153D" w:rsidRPr="0050153D">
        <w:rPr>
          <w:lang w:val="de-DE"/>
        </w:rPr>
        <w:t xml:space="preserve"> </w:t>
      </w:r>
      <w:r w:rsidR="0050153D" w:rsidRPr="0050153D">
        <w:rPr>
          <w:rFonts w:ascii="Arial" w:hAnsi="Arial"/>
          <w:bCs/>
          <w:kern w:val="0"/>
          <w:lang w:val="de-DE"/>
        </w:rPr>
        <w:t>Gbit/s</w:t>
      </w:r>
      <w:r w:rsidR="00632770">
        <w:rPr>
          <w:rFonts w:ascii="Arial" w:hAnsi="Arial"/>
          <w:bCs/>
          <w:kern w:val="0"/>
          <w:lang w:val="de-DE"/>
        </w:rPr>
        <w:t xml:space="preserve"> Geschwindigkeit </w:t>
      </w:r>
      <w:r w:rsidR="000F4F82" w:rsidRPr="000F4F82">
        <w:rPr>
          <w:rFonts w:ascii="Arial" w:hAnsi="Arial"/>
          <w:bCs/>
          <w:kern w:val="0"/>
          <w:lang w:val="de-DE"/>
        </w:rPr>
        <w:t>(pro einzelne</w:t>
      </w:r>
      <w:r w:rsidR="00632770">
        <w:rPr>
          <w:rFonts w:ascii="Arial" w:hAnsi="Arial"/>
          <w:bCs/>
          <w:kern w:val="0"/>
          <w:lang w:val="de-DE"/>
        </w:rPr>
        <w:t>m</w:t>
      </w:r>
      <w:r w:rsidR="000F4F82" w:rsidRPr="000F4F82">
        <w:rPr>
          <w:rFonts w:ascii="Arial" w:hAnsi="Arial"/>
          <w:bCs/>
          <w:kern w:val="0"/>
          <w:lang w:val="de-DE"/>
        </w:rPr>
        <w:t xml:space="preserve"> Laser) und einen industriellen Betriebstemperaturbereich (-40°C bis 95°C) ohne Kühlung.</w:t>
      </w:r>
    </w:p>
    <w:p w14:paraId="521D39FD" w14:textId="77777777" w:rsidR="000F4F82" w:rsidRPr="000F4F82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77A1D42" w14:textId="4ACBA9A6" w:rsidR="000F4F82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F4F82">
        <w:rPr>
          <w:rFonts w:ascii="Arial" w:hAnsi="Arial"/>
          <w:bCs/>
          <w:kern w:val="0"/>
          <w:lang w:val="de-DE"/>
        </w:rPr>
        <w:t>Die RV2X6376A</w:t>
      </w:r>
      <w:r w:rsidR="00F7053F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 xml:space="preserve">Serie </w:t>
      </w:r>
      <w:r w:rsidR="00F7053F">
        <w:rPr>
          <w:rFonts w:ascii="Arial" w:hAnsi="Arial"/>
          <w:bCs/>
          <w:kern w:val="0"/>
          <w:lang w:val="de-DE"/>
        </w:rPr>
        <w:t xml:space="preserve">ist </w:t>
      </w:r>
      <w:r w:rsidR="008830ED">
        <w:rPr>
          <w:rFonts w:ascii="Arial" w:hAnsi="Arial"/>
          <w:bCs/>
          <w:kern w:val="0"/>
          <w:lang w:val="de-DE"/>
        </w:rPr>
        <w:t xml:space="preserve">für </w:t>
      </w:r>
      <w:r w:rsidRPr="000F4F82">
        <w:rPr>
          <w:rFonts w:ascii="Arial" w:hAnsi="Arial"/>
          <w:bCs/>
          <w:kern w:val="0"/>
          <w:lang w:val="de-DE"/>
        </w:rPr>
        <w:t xml:space="preserve">kompakte, optische 100 </w:t>
      </w:r>
      <w:r w:rsidR="008830ED" w:rsidRPr="008830ED">
        <w:rPr>
          <w:rFonts w:ascii="Arial" w:hAnsi="Arial"/>
          <w:bCs/>
          <w:kern w:val="0"/>
          <w:lang w:val="de-DE"/>
        </w:rPr>
        <w:t xml:space="preserve">Gbit/s </w:t>
      </w:r>
      <w:r w:rsidRPr="000F4F82">
        <w:rPr>
          <w:rFonts w:ascii="Arial" w:hAnsi="Arial"/>
          <w:bCs/>
          <w:kern w:val="0"/>
          <w:lang w:val="de-DE"/>
        </w:rPr>
        <w:t>QSFP28 Transceiver-Module</w:t>
      </w:r>
      <w:r w:rsidR="008830ED">
        <w:rPr>
          <w:rFonts w:ascii="Arial" w:hAnsi="Arial"/>
          <w:bCs/>
          <w:kern w:val="0"/>
          <w:lang w:val="de-DE"/>
        </w:rPr>
        <w:t xml:space="preserve"> konzipiert</w:t>
      </w:r>
      <w:r w:rsidRPr="000F4F82">
        <w:rPr>
          <w:rFonts w:ascii="Arial" w:hAnsi="Arial"/>
          <w:bCs/>
          <w:kern w:val="0"/>
          <w:lang w:val="de-DE"/>
        </w:rPr>
        <w:t>, die herkömmliche NRZ-Modulation nutzen. Sie sind kompatibel zum CWDM4</w:t>
      </w:r>
      <w:r w:rsidR="008830ED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>Standard</w:t>
      </w:r>
      <w:r w:rsidR="008830ED" w:rsidRPr="008830ED">
        <w:rPr>
          <w:lang w:val="de-DE"/>
        </w:rPr>
        <w:t xml:space="preserve"> (</w:t>
      </w:r>
      <w:r w:rsidR="008830ED" w:rsidRPr="008830ED">
        <w:rPr>
          <w:rFonts w:ascii="Arial" w:hAnsi="Arial"/>
          <w:bCs/>
          <w:kern w:val="0"/>
          <w:lang w:val="de-DE"/>
        </w:rPr>
        <w:t>Coarse Wavelength Division Multiplexing</w:t>
      </w:r>
      <w:r w:rsidR="008830ED">
        <w:rPr>
          <w:rFonts w:ascii="Arial" w:hAnsi="Arial"/>
          <w:bCs/>
          <w:kern w:val="0"/>
          <w:lang w:val="de-DE"/>
        </w:rPr>
        <w:t>)</w:t>
      </w:r>
      <w:r w:rsidRPr="000F4F82">
        <w:rPr>
          <w:rFonts w:ascii="Arial" w:hAnsi="Arial"/>
          <w:bCs/>
          <w:kern w:val="0"/>
          <w:lang w:val="de-DE"/>
        </w:rPr>
        <w:t>, der vier 25</w:t>
      </w:r>
      <w:r w:rsidR="008830ED">
        <w:rPr>
          <w:rFonts w:ascii="Arial" w:hAnsi="Arial"/>
          <w:bCs/>
          <w:kern w:val="0"/>
          <w:lang w:val="de-DE"/>
        </w:rPr>
        <w:t xml:space="preserve"> </w:t>
      </w:r>
      <w:r w:rsidR="008830ED" w:rsidRPr="008830ED">
        <w:rPr>
          <w:rFonts w:ascii="Arial" w:hAnsi="Arial"/>
          <w:bCs/>
          <w:kern w:val="0"/>
          <w:lang w:val="de-DE"/>
        </w:rPr>
        <w:t xml:space="preserve">Gbit/s </w:t>
      </w:r>
      <w:r w:rsidRPr="000F4F82">
        <w:rPr>
          <w:rFonts w:ascii="Arial" w:hAnsi="Arial"/>
          <w:bCs/>
          <w:kern w:val="0"/>
          <w:lang w:val="de-DE"/>
        </w:rPr>
        <w:t>Kanäle spezifiziert, die per optischem Multiplexing/Demultiplexing über eine Duplex</w:t>
      </w:r>
      <w:r w:rsidR="008830ED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>Single-Mode</w:t>
      </w:r>
      <w:r w:rsidR="008830ED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>F</w:t>
      </w:r>
      <w:r w:rsidR="008830ED">
        <w:rPr>
          <w:rFonts w:ascii="Arial" w:hAnsi="Arial"/>
          <w:bCs/>
          <w:kern w:val="0"/>
          <w:lang w:val="de-DE"/>
        </w:rPr>
        <w:t>ibe</w:t>
      </w:r>
      <w:r w:rsidRPr="000F4F82">
        <w:rPr>
          <w:rFonts w:ascii="Arial" w:hAnsi="Arial"/>
          <w:bCs/>
          <w:kern w:val="0"/>
          <w:lang w:val="de-DE"/>
        </w:rPr>
        <w:t>r übertragen werden. Die RV2X6376A</w:t>
      </w:r>
      <w:r w:rsidR="008830ED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>Serie erweitert d</w:t>
      </w:r>
      <w:r w:rsidR="008830ED">
        <w:rPr>
          <w:rFonts w:ascii="Arial" w:hAnsi="Arial"/>
          <w:bCs/>
          <w:kern w:val="0"/>
          <w:lang w:val="de-DE"/>
        </w:rPr>
        <w:t>ie</w:t>
      </w:r>
      <w:r w:rsidRPr="000F4F82">
        <w:rPr>
          <w:rFonts w:ascii="Arial" w:hAnsi="Arial"/>
          <w:bCs/>
          <w:kern w:val="0"/>
          <w:lang w:val="de-DE"/>
        </w:rPr>
        <w:t xml:space="preserve"> bewährte Laserdioden-</w:t>
      </w:r>
      <w:r w:rsidR="008830ED">
        <w:rPr>
          <w:rFonts w:ascii="Arial" w:hAnsi="Arial"/>
          <w:bCs/>
          <w:kern w:val="0"/>
          <w:lang w:val="de-DE"/>
        </w:rPr>
        <w:t>Familie</w:t>
      </w:r>
      <w:r w:rsidRPr="000F4F82">
        <w:rPr>
          <w:rFonts w:ascii="Arial" w:hAnsi="Arial"/>
          <w:bCs/>
          <w:kern w:val="0"/>
          <w:lang w:val="de-DE"/>
        </w:rPr>
        <w:t xml:space="preserve"> der Serie NX6375AA mit kommerziellem Betriebstemperaturbereich (-5°C bis 75°C) für den Einsatz in </w:t>
      </w:r>
      <w:r w:rsidR="008830ED">
        <w:rPr>
          <w:rFonts w:ascii="Arial" w:hAnsi="Arial"/>
          <w:bCs/>
          <w:kern w:val="0"/>
          <w:lang w:val="de-DE"/>
        </w:rPr>
        <w:t>Rechen</w:t>
      </w:r>
      <w:r w:rsidRPr="000F4F82">
        <w:rPr>
          <w:rFonts w:ascii="Arial" w:hAnsi="Arial"/>
          <w:bCs/>
          <w:kern w:val="0"/>
          <w:lang w:val="de-DE"/>
        </w:rPr>
        <w:t>zentren. Die RV2X6376A</w:t>
      </w:r>
      <w:r w:rsidR="008830ED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 xml:space="preserve">Serie bietet Anwendern </w:t>
      </w:r>
      <w:r w:rsidR="008830ED">
        <w:rPr>
          <w:rFonts w:ascii="Arial" w:hAnsi="Arial"/>
          <w:bCs/>
          <w:kern w:val="0"/>
          <w:lang w:val="de-DE"/>
        </w:rPr>
        <w:t xml:space="preserve">in Rechenzentren </w:t>
      </w:r>
      <w:r w:rsidRPr="000F4F82">
        <w:rPr>
          <w:rFonts w:ascii="Arial" w:hAnsi="Arial"/>
          <w:bCs/>
          <w:kern w:val="0"/>
          <w:lang w:val="de-DE"/>
        </w:rPr>
        <w:t xml:space="preserve">neben der für Basisstationen erforderlichen </w:t>
      </w:r>
      <w:r w:rsidR="00017FAD">
        <w:rPr>
          <w:rFonts w:ascii="Arial" w:hAnsi="Arial"/>
          <w:bCs/>
          <w:kern w:val="0"/>
          <w:lang w:val="de-DE"/>
        </w:rPr>
        <w:t>Stabilität</w:t>
      </w:r>
      <w:r w:rsidRPr="000F4F82">
        <w:rPr>
          <w:rFonts w:ascii="Arial" w:hAnsi="Arial"/>
          <w:bCs/>
          <w:kern w:val="0"/>
          <w:lang w:val="de-DE"/>
        </w:rPr>
        <w:t xml:space="preserve"> und Zuverlässigkeit eine </w:t>
      </w:r>
      <w:r w:rsidR="00017FAD">
        <w:rPr>
          <w:rFonts w:ascii="Arial" w:hAnsi="Arial"/>
          <w:bCs/>
          <w:kern w:val="0"/>
          <w:lang w:val="de-DE"/>
        </w:rPr>
        <w:t>Upgrade-M</w:t>
      </w:r>
      <w:r w:rsidRPr="000F4F82">
        <w:rPr>
          <w:rFonts w:ascii="Arial" w:hAnsi="Arial"/>
          <w:bCs/>
          <w:kern w:val="0"/>
          <w:lang w:val="de-DE"/>
        </w:rPr>
        <w:t>öglichkeit zum breiteren industriellen Betriebstemperaturbereich, wenn</w:t>
      </w:r>
      <w:r w:rsidR="00CC01B5">
        <w:rPr>
          <w:rFonts w:ascii="Arial" w:hAnsi="Arial"/>
          <w:bCs/>
          <w:kern w:val="0"/>
          <w:lang w:val="de-DE"/>
        </w:rPr>
        <w:t xml:space="preserve"> eine </w:t>
      </w:r>
      <w:r w:rsidR="00CC01B5" w:rsidRPr="001C79ED">
        <w:rPr>
          <w:rFonts w:ascii="Arial" w:hAnsi="Arial"/>
          <w:bCs/>
          <w:kern w:val="0"/>
          <w:lang w:val="de-DE"/>
        </w:rPr>
        <w:t>größere Temperaturspanne</w:t>
      </w:r>
      <w:r w:rsidRPr="000F4F82">
        <w:rPr>
          <w:rFonts w:ascii="Arial" w:hAnsi="Arial"/>
          <w:bCs/>
          <w:kern w:val="0"/>
          <w:lang w:val="de-DE"/>
        </w:rPr>
        <w:t xml:space="preserve"> benötigt wird.</w:t>
      </w:r>
    </w:p>
    <w:p w14:paraId="1BB24B79" w14:textId="77777777" w:rsidR="000F4F82" w:rsidRPr="000F4F82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2C15DBF" w14:textId="6866E938" w:rsidR="000F4F82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F4F82">
        <w:rPr>
          <w:rFonts w:ascii="Arial" w:hAnsi="Arial"/>
          <w:bCs/>
          <w:kern w:val="0"/>
          <w:lang w:val="de-DE"/>
        </w:rPr>
        <w:t xml:space="preserve">Mobile </w:t>
      </w:r>
      <w:r w:rsidR="00E04149">
        <w:rPr>
          <w:rFonts w:ascii="Arial" w:hAnsi="Arial"/>
          <w:bCs/>
          <w:kern w:val="0"/>
          <w:lang w:val="de-DE"/>
        </w:rPr>
        <w:t>K</w:t>
      </w:r>
      <w:r w:rsidRPr="000F4F82">
        <w:rPr>
          <w:rFonts w:ascii="Arial" w:hAnsi="Arial"/>
          <w:bCs/>
          <w:kern w:val="0"/>
          <w:lang w:val="de-DE"/>
        </w:rPr>
        <w:t>ommunikation und das Internet der Dinge (IoT) sind die treibenden Kräfte hinter optischen Hochgeschwindigkeits-</w:t>
      </w:r>
      <w:r w:rsidR="00A37805">
        <w:rPr>
          <w:rFonts w:ascii="Arial" w:hAnsi="Arial"/>
          <w:bCs/>
          <w:kern w:val="0"/>
          <w:lang w:val="de-DE"/>
        </w:rPr>
        <w:t>Kommunikations</w:t>
      </w:r>
      <w:r w:rsidRPr="000F4F82">
        <w:rPr>
          <w:rFonts w:ascii="Arial" w:hAnsi="Arial"/>
          <w:bCs/>
          <w:kern w:val="0"/>
          <w:lang w:val="de-DE"/>
        </w:rPr>
        <w:t xml:space="preserve">systemen, die aufgrund der explosiv ansteigenden Datennutzung </w:t>
      </w:r>
      <w:r w:rsidR="00E04149">
        <w:rPr>
          <w:rFonts w:ascii="Arial" w:hAnsi="Arial"/>
          <w:bCs/>
          <w:kern w:val="0"/>
          <w:lang w:val="de-DE"/>
        </w:rPr>
        <w:t>äußerst rasantes</w:t>
      </w:r>
      <w:r w:rsidRPr="000F4F82">
        <w:rPr>
          <w:rFonts w:ascii="Arial" w:hAnsi="Arial"/>
          <w:bCs/>
          <w:kern w:val="0"/>
          <w:lang w:val="de-DE"/>
        </w:rPr>
        <w:t xml:space="preserve"> Wachstum er</w:t>
      </w:r>
      <w:r w:rsidR="00E04149">
        <w:rPr>
          <w:rFonts w:ascii="Arial" w:hAnsi="Arial"/>
          <w:bCs/>
          <w:kern w:val="0"/>
          <w:lang w:val="de-DE"/>
        </w:rPr>
        <w:t>fahren</w:t>
      </w:r>
      <w:r w:rsidRPr="000F4F82">
        <w:rPr>
          <w:rFonts w:ascii="Arial" w:hAnsi="Arial"/>
          <w:bCs/>
          <w:kern w:val="0"/>
          <w:lang w:val="de-DE"/>
        </w:rPr>
        <w:t>. Der Cisco® Visual Networking Index (VNI) prognostiziert ein jährliches Wachstum des weltweiten mobilen Datenverkehrs von 44</w:t>
      </w:r>
      <w:r w:rsidR="00E04149">
        <w:rPr>
          <w:rFonts w:ascii="Arial" w:hAnsi="Arial"/>
          <w:bCs/>
          <w:kern w:val="0"/>
          <w:lang w:val="de-DE"/>
        </w:rPr>
        <w:t xml:space="preserve"> Prozent</w:t>
      </w:r>
      <w:r w:rsidRPr="000F4F82">
        <w:rPr>
          <w:rFonts w:ascii="Arial" w:hAnsi="Arial"/>
          <w:bCs/>
          <w:kern w:val="0"/>
          <w:lang w:val="de-DE"/>
        </w:rPr>
        <w:t xml:space="preserve"> von 11.000 Petabyte</w:t>
      </w:r>
      <w:r w:rsidR="00E04149">
        <w:rPr>
          <w:rFonts w:ascii="Arial" w:hAnsi="Arial"/>
          <w:bCs/>
          <w:kern w:val="0"/>
          <w:lang w:val="de-DE"/>
        </w:rPr>
        <w:t xml:space="preserve"> pro </w:t>
      </w:r>
      <w:r w:rsidRPr="000F4F82">
        <w:rPr>
          <w:rFonts w:ascii="Arial" w:hAnsi="Arial"/>
          <w:bCs/>
          <w:kern w:val="0"/>
          <w:lang w:val="de-DE"/>
        </w:rPr>
        <w:t>Monat im Jahr 2017 auf 48.000 Petabyte</w:t>
      </w:r>
      <w:r w:rsidR="00E04149">
        <w:rPr>
          <w:rFonts w:ascii="Arial" w:hAnsi="Arial"/>
          <w:bCs/>
          <w:kern w:val="0"/>
          <w:lang w:val="de-DE"/>
        </w:rPr>
        <w:t xml:space="preserve"> pro </w:t>
      </w:r>
      <w:r w:rsidRPr="000F4F82">
        <w:rPr>
          <w:rFonts w:ascii="Arial" w:hAnsi="Arial"/>
          <w:bCs/>
          <w:kern w:val="0"/>
          <w:lang w:val="de-DE"/>
        </w:rPr>
        <w:t>Monat i</w:t>
      </w:r>
      <w:r w:rsidR="00E04149">
        <w:rPr>
          <w:rFonts w:ascii="Arial" w:hAnsi="Arial"/>
          <w:bCs/>
          <w:kern w:val="0"/>
          <w:lang w:val="de-DE"/>
        </w:rPr>
        <w:t>m Jahr</w:t>
      </w:r>
      <w:r w:rsidRPr="000F4F82">
        <w:rPr>
          <w:rFonts w:ascii="Arial" w:hAnsi="Arial"/>
          <w:bCs/>
          <w:kern w:val="0"/>
          <w:lang w:val="de-DE"/>
        </w:rPr>
        <w:t xml:space="preserve"> 2021. Um diesem extremen Wachstum zu begegnen, stellen</w:t>
      </w:r>
      <w:r w:rsidR="00E04149">
        <w:rPr>
          <w:rFonts w:ascii="Arial" w:hAnsi="Arial"/>
          <w:bCs/>
          <w:kern w:val="0"/>
          <w:lang w:val="de-DE"/>
        </w:rPr>
        <w:t xml:space="preserve"> H</w:t>
      </w:r>
      <w:r w:rsidR="00E04149" w:rsidRPr="00E04149">
        <w:rPr>
          <w:rFonts w:ascii="Arial" w:hAnsi="Arial"/>
          <w:bCs/>
          <w:kern w:val="0"/>
          <w:lang w:val="de-DE"/>
        </w:rPr>
        <w:t>ersteller</w:t>
      </w:r>
      <w:r w:rsidR="00E04149">
        <w:rPr>
          <w:rFonts w:ascii="Arial" w:hAnsi="Arial"/>
          <w:bCs/>
          <w:kern w:val="0"/>
          <w:lang w:val="de-DE"/>
        </w:rPr>
        <w:t xml:space="preserve"> von </w:t>
      </w:r>
      <w:r w:rsidRPr="000F4F82">
        <w:rPr>
          <w:rFonts w:ascii="Arial" w:hAnsi="Arial"/>
          <w:bCs/>
          <w:kern w:val="0"/>
          <w:lang w:val="de-DE"/>
        </w:rPr>
        <w:t>Basisstation</w:t>
      </w:r>
      <w:r w:rsidR="00E04149">
        <w:rPr>
          <w:rFonts w:ascii="Arial" w:hAnsi="Arial"/>
          <w:bCs/>
          <w:kern w:val="0"/>
          <w:lang w:val="de-DE"/>
        </w:rPr>
        <w:t>en</w:t>
      </w:r>
      <w:r w:rsidRPr="000F4F82">
        <w:rPr>
          <w:rFonts w:ascii="Arial" w:hAnsi="Arial"/>
          <w:bCs/>
          <w:kern w:val="0"/>
          <w:lang w:val="de-DE"/>
        </w:rPr>
        <w:t xml:space="preserve"> auf die vorläufige 4.9G</w:t>
      </w:r>
      <w:r w:rsidR="00042C8A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 xml:space="preserve"> </w:t>
      </w:r>
      <w:r w:rsidR="00E04149">
        <w:rPr>
          <w:rFonts w:ascii="Arial" w:hAnsi="Arial"/>
          <w:bCs/>
          <w:kern w:val="0"/>
          <w:lang w:val="de-DE"/>
        </w:rPr>
        <w:t>sowie die</w:t>
      </w:r>
      <w:r w:rsidRPr="000F4F82">
        <w:rPr>
          <w:rFonts w:ascii="Arial" w:hAnsi="Arial"/>
          <w:bCs/>
          <w:kern w:val="0"/>
          <w:lang w:val="de-DE"/>
        </w:rPr>
        <w:t xml:space="preserve"> 5G</w:t>
      </w:r>
      <w:r w:rsidR="00E44C80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>Technologie mit höherem Durchsatz und geringerer Latenzzeit</w:t>
      </w:r>
      <w:r w:rsidR="00E04149">
        <w:rPr>
          <w:rFonts w:ascii="Arial" w:hAnsi="Arial"/>
          <w:bCs/>
          <w:kern w:val="0"/>
          <w:lang w:val="de-DE"/>
        </w:rPr>
        <w:t xml:space="preserve"> um</w:t>
      </w:r>
      <w:r w:rsidRPr="000F4F82">
        <w:rPr>
          <w:rFonts w:ascii="Arial" w:hAnsi="Arial"/>
          <w:bCs/>
          <w:kern w:val="0"/>
          <w:lang w:val="de-DE"/>
        </w:rPr>
        <w:t>.</w:t>
      </w:r>
    </w:p>
    <w:p w14:paraId="779C0157" w14:textId="77777777" w:rsidR="000F4F82" w:rsidRPr="000F4F82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F362A19" w14:textId="64F09B4D" w:rsidR="000F4F82" w:rsidRPr="000F4F82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F4F82">
        <w:rPr>
          <w:rFonts w:ascii="Arial" w:hAnsi="Arial"/>
          <w:bCs/>
          <w:kern w:val="0"/>
          <w:lang w:val="de-DE"/>
        </w:rPr>
        <w:t>„Die RV2X6376A</w:t>
      </w:r>
      <w:r w:rsidR="00042C8A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 xml:space="preserve">Serie bietet Herstellern die Lösung mit der höchsten Zuverlässigkeit für </w:t>
      </w:r>
      <w:r w:rsidR="00E44C80">
        <w:rPr>
          <w:rFonts w:ascii="Arial" w:hAnsi="Arial"/>
          <w:bCs/>
          <w:kern w:val="0"/>
          <w:lang w:val="de-DE"/>
        </w:rPr>
        <w:t xml:space="preserve">Anwendungen im rauen </w:t>
      </w:r>
      <w:r w:rsidRPr="000F4F82">
        <w:rPr>
          <w:rFonts w:ascii="Arial" w:hAnsi="Arial"/>
          <w:bCs/>
          <w:kern w:val="0"/>
          <w:lang w:val="de-DE"/>
        </w:rPr>
        <w:t xml:space="preserve">Außeneinsatz in 4.9G- und 5G-Basisstationen“, </w:t>
      </w:r>
      <w:r w:rsidR="00E44C80">
        <w:rPr>
          <w:rFonts w:ascii="Arial" w:hAnsi="Arial"/>
          <w:bCs/>
          <w:kern w:val="0"/>
          <w:lang w:val="de-DE"/>
        </w:rPr>
        <w:t>erläutert</w:t>
      </w:r>
      <w:r w:rsidRPr="000F4F82">
        <w:rPr>
          <w:rFonts w:ascii="Arial" w:hAnsi="Arial"/>
          <w:bCs/>
          <w:kern w:val="0"/>
          <w:lang w:val="de-DE"/>
        </w:rPr>
        <w:t xml:space="preserve"> Diwakar Vishakhadatta, Vice President</w:t>
      </w:r>
      <w:r w:rsidR="00E44C80">
        <w:rPr>
          <w:rFonts w:ascii="Arial" w:hAnsi="Arial"/>
          <w:bCs/>
          <w:kern w:val="0"/>
          <w:lang w:val="de-DE"/>
        </w:rPr>
        <w:t>,</w:t>
      </w:r>
      <w:r w:rsidRPr="000F4F82">
        <w:rPr>
          <w:rFonts w:ascii="Arial" w:hAnsi="Arial"/>
          <w:bCs/>
          <w:kern w:val="0"/>
          <w:lang w:val="de-DE"/>
        </w:rPr>
        <w:t xml:space="preserve"> High-Speed Optical Communications </w:t>
      </w:r>
      <w:r w:rsidR="00E44C80">
        <w:rPr>
          <w:rFonts w:ascii="Arial" w:hAnsi="Arial"/>
          <w:bCs/>
          <w:kern w:val="0"/>
          <w:lang w:val="de-DE"/>
        </w:rPr>
        <w:t>and</w:t>
      </w:r>
      <w:r w:rsidRPr="000F4F82">
        <w:rPr>
          <w:rFonts w:ascii="Arial" w:hAnsi="Arial"/>
          <w:bCs/>
          <w:kern w:val="0"/>
          <w:lang w:val="de-DE"/>
        </w:rPr>
        <w:t xml:space="preserve"> Wireless</w:t>
      </w:r>
      <w:r w:rsidR="00E44C80">
        <w:rPr>
          <w:rFonts w:ascii="Arial" w:hAnsi="Arial"/>
          <w:bCs/>
          <w:kern w:val="0"/>
          <w:lang w:val="de-DE"/>
        </w:rPr>
        <w:t xml:space="preserve"> </w:t>
      </w:r>
      <w:r w:rsidRPr="000F4F82">
        <w:rPr>
          <w:rFonts w:ascii="Arial" w:hAnsi="Arial"/>
          <w:bCs/>
          <w:kern w:val="0"/>
          <w:lang w:val="de-DE"/>
        </w:rPr>
        <w:t>Produ</w:t>
      </w:r>
      <w:r w:rsidR="00E44C80">
        <w:rPr>
          <w:rFonts w:ascii="Arial" w:hAnsi="Arial"/>
          <w:bCs/>
          <w:kern w:val="0"/>
          <w:lang w:val="de-DE"/>
        </w:rPr>
        <w:t xml:space="preserve">cts, </w:t>
      </w:r>
      <w:r w:rsidRPr="000F4F82">
        <w:rPr>
          <w:rFonts w:ascii="Arial" w:hAnsi="Arial"/>
          <w:bCs/>
          <w:kern w:val="0"/>
          <w:lang w:val="de-DE"/>
        </w:rPr>
        <w:t>Renesas Electronics Corporation. „Dank des breiten Temperaturbereichs der Bare-Die</w:t>
      </w:r>
      <w:r w:rsidR="00E44C80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 xml:space="preserve">Dioden und ihrer DML-Technologie können Transceiver-Entwickler jetzt erheblich geringere Systemkosten </w:t>
      </w:r>
      <w:r w:rsidR="00E44C80">
        <w:rPr>
          <w:rFonts w:ascii="Arial" w:hAnsi="Arial"/>
          <w:bCs/>
          <w:kern w:val="0"/>
          <w:lang w:val="de-DE"/>
        </w:rPr>
        <w:t>im Vergleich zu</w:t>
      </w:r>
      <w:r w:rsidRPr="000F4F82">
        <w:rPr>
          <w:rFonts w:ascii="Arial" w:hAnsi="Arial"/>
          <w:bCs/>
          <w:kern w:val="0"/>
          <w:lang w:val="de-DE"/>
        </w:rPr>
        <w:t xml:space="preserve"> gängigen Designs er</w:t>
      </w:r>
      <w:r w:rsidR="00F76217">
        <w:rPr>
          <w:rFonts w:ascii="Arial" w:hAnsi="Arial"/>
          <w:bCs/>
          <w:kern w:val="0"/>
          <w:lang w:val="de-DE"/>
        </w:rPr>
        <w:t>zielen</w:t>
      </w:r>
      <w:r w:rsidRPr="000F4F82">
        <w:rPr>
          <w:rFonts w:ascii="Arial" w:hAnsi="Arial"/>
          <w:bCs/>
          <w:kern w:val="0"/>
          <w:lang w:val="de-DE"/>
        </w:rPr>
        <w:t>, die EML-Dioden nutzen</w:t>
      </w:r>
      <w:r>
        <w:rPr>
          <w:rFonts w:ascii="Arial" w:hAnsi="Arial"/>
          <w:bCs/>
          <w:kern w:val="0"/>
          <w:lang w:val="de-DE"/>
        </w:rPr>
        <w:t>.</w:t>
      </w:r>
      <w:r w:rsidRPr="000F4F82">
        <w:rPr>
          <w:rFonts w:ascii="Arial" w:hAnsi="Arial"/>
          <w:bCs/>
          <w:kern w:val="0"/>
          <w:lang w:val="de-DE"/>
        </w:rPr>
        <w:t>“</w:t>
      </w:r>
    </w:p>
    <w:p w14:paraId="248D37D4" w14:textId="77777777" w:rsidR="000F4F82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BF9E663" w14:textId="7F6B204B" w:rsidR="000F4F82" w:rsidRPr="000F4F82" w:rsidRDefault="000F4F82" w:rsidP="000F4F82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0F4F82">
        <w:rPr>
          <w:rFonts w:ascii="Arial" w:hAnsi="Arial"/>
          <w:b/>
          <w:bCs/>
          <w:kern w:val="0"/>
          <w:lang w:val="de-DE"/>
        </w:rPr>
        <w:t>Die wichtigsten Produktmerkmale der RV2X6376A</w:t>
      </w:r>
      <w:r w:rsidR="00E86D97">
        <w:rPr>
          <w:rFonts w:ascii="Arial" w:hAnsi="Arial"/>
          <w:b/>
          <w:bCs/>
          <w:kern w:val="0"/>
          <w:lang w:val="de-DE"/>
        </w:rPr>
        <w:t>-</w:t>
      </w:r>
      <w:r w:rsidRPr="000F4F82">
        <w:rPr>
          <w:rFonts w:ascii="Arial" w:hAnsi="Arial"/>
          <w:b/>
          <w:bCs/>
          <w:kern w:val="0"/>
          <w:lang w:val="de-DE"/>
        </w:rPr>
        <w:t>Serie</w:t>
      </w:r>
    </w:p>
    <w:p w14:paraId="0D082D9F" w14:textId="6BC72FF5" w:rsidR="000F4F82" w:rsidRPr="000F4F82" w:rsidRDefault="000F4F82" w:rsidP="000F4F82">
      <w:pPr>
        <w:pStyle w:val="Listenabsatz"/>
        <w:numPr>
          <w:ilvl w:val="0"/>
          <w:numId w:val="27"/>
        </w:numPr>
        <w:snapToGrid w:val="0"/>
        <w:jc w:val="left"/>
        <w:rPr>
          <w:bCs/>
          <w:kern w:val="0"/>
          <w:lang w:val="de-DE"/>
        </w:rPr>
      </w:pPr>
      <w:r w:rsidRPr="000F4F82">
        <w:rPr>
          <w:bCs/>
          <w:kern w:val="0"/>
          <w:lang w:val="de-DE"/>
        </w:rPr>
        <w:t>Direkt modulierte 1,3</w:t>
      </w:r>
      <w:r w:rsidR="00E86D97">
        <w:rPr>
          <w:bCs/>
          <w:kern w:val="0"/>
          <w:lang w:val="de-DE"/>
        </w:rPr>
        <w:t xml:space="preserve"> </w:t>
      </w:r>
      <w:r w:rsidRPr="000F4F82">
        <w:rPr>
          <w:bCs/>
          <w:kern w:val="0"/>
          <w:lang w:val="de-DE"/>
        </w:rPr>
        <w:t>µm AlGaInAs DFB</w:t>
      </w:r>
      <w:r w:rsidR="00E86D97">
        <w:rPr>
          <w:bCs/>
          <w:kern w:val="0"/>
          <w:lang w:val="de-DE"/>
        </w:rPr>
        <w:t>-</w:t>
      </w:r>
      <w:r w:rsidRPr="000F4F82">
        <w:rPr>
          <w:bCs/>
          <w:kern w:val="0"/>
          <w:lang w:val="de-DE"/>
        </w:rPr>
        <w:t>Laserdioden</w:t>
      </w:r>
    </w:p>
    <w:p w14:paraId="0DCAF572" w14:textId="5774489E" w:rsidR="000F4F82" w:rsidRPr="000F4F82" w:rsidRDefault="000F4F82" w:rsidP="000F4F82">
      <w:pPr>
        <w:pStyle w:val="Listenabsatz"/>
        <w:numPr>
          <w:ilvl w:val="0"/>
          <w:numId w:val="27"/>
        </w:numPr>
        <w:snapToGrid w:val="0"/>
        <w:jc w:val="left"/>
        <w:rPr>
          <w:bCs/>
          <w:kern w:val="0"/>
          <w:lang w:val="de-DE"/>
        </w:rPr>
      </w:pPr>
      <w:r w:rsidRPr="000F4F82">
        <w:rPr>
          <w:rFonts w:hint="eastAsia"/>
          <w:bCs/>
          <w:kern w:val="0"/>
          <w:lang w:val="de-DE"/>
        </w:rPr>
        <w:t>Betriebstemperaturbereich ohne Kühlung (absolute Maximalwerte): Tc</w:t>
      </w:r>
      <w:r w:rsidR="00042C8A">
        <w:rPr>
          <w:bCs/>
          <w:kern w:val="0"/>
          <w:lang w:val="de-DE"/>
        </w:rPr>
        <w:t xml:space="preserve"> </w:t>
      </w:r>
      <w:r w:rsidRPr="000F4F82">
        <w:rPr>
          <w:rFonts w:hint="eastAsia"/>
          <w:bCs/>
          <w:kern w:val="0"/>
          <w:lang w:val="de-DE"/>
        </w:rPr>
        <w:t>=</w:t>
      </w:r>
      <w:r w:rsidR="00042C8A">
        <w:rPr>
          <w:bCs/>
          <w:kern w:val="0"/>
          <w:lang w:val="de-DE"/>
        </w:rPr>
        <w:t xml:space="preserve"> </w:t>
      </w:r>
      <w:r w:rsidRPr="000F4F82">
        <w:rPr>
          <w:rFonts w:hint="eastAsia"/>
          <w:bCs/>
          <w:kern w:val="0"/>
          <w:lang w:val="de-DE"/>
        </w:rPr>
        <w:t>-40</w:t>
      </w:r>
      <w:r w:rsidRPr="000F4F82">
        <w:rPr>
          <w:rFonts w:hint="eastAsia"/>
          <w:bCs/>
          <w:kern w:val="0"/>
          <w:lang w:val="de-DE"/>
        </w:rPr>
        <w:t>℃</w:t>
      </w:r>
      <w:r w:rsidR="00794440">
        <w:rPr>
          <w:bCs/>
          <w:kern w:val="0"/>
          <w:lang w:val="de-DE"/>
        </w:rPr>
        <w:t xml:space="preserve"> bis</w:t>
      </w:r>
      <w:r w:rsidRPr="000F4F82">
        <w:rPr>
          <w:rFonts w:hint="eastAsia"/>
          <w:bCs/>
          <w:kern w:val="0"/>
          <w:lang w:val="de-DE"/>
        </w:rPr>
        <w:t xml:space="preserve"> +95</w:t>
      </w:r>
      <w:r w:rsidRPr="000F4F82">
        <w:rPr>
          <w:rFonts w:hint="eastAsia"/>
          <w:bCs/>
          <w:kern w:val="0"/>
          <w:lang w:val="de-DE"/>
        </w:rPr>
        <w:t>℃</w:t>
      </w:r>
    </w:p>
    <w:p w14:paraId="3E36D13C" w14:textId="2312BCBA" w:rsidR="000F4F82" w:rsidRPr="000F4F82" w:rsidRDefault="000F4F82" w:rsidP="000F4F82">
      <w:pPr>
        <w:pStyle w:val="Listenabsatz"/>
        <w:numPr>
          <w:ilvl w:val="0"/>
          <w:numId w:val="27"/>
        </w:numPr>
        <w:snapToGrid w:val="0"/>
        <w:jc w:val="left"/>
        <w:rPr>
          <w:bCs/>
          <w:kern w:val="0"/>
          <w:lang w:val="de-DE"/>
        </w:rPr>
      </w:pPr>
      <w:r w:rsidRPr="000F4F82">
        <w:rPr>
          <w:rFonts w:hint="eastAsia"/>
          <w:bCs/>
          <w:kern w:val="0"/>
          <w:lang w:val="de-DE"/>
        </w:rPr>
        <w:t>Ausgangsleistung: Po</w:t>
      </w:r>
      <w:r w:rsidR="00042C8A">
        <w:rPr>
          <w:bCs/>
          <w:kern w:val="0"/>
          <w:lang w:val="de-DE"/>
        </w:rPr>
        <w:t xml:space="preserve"> </w:t>
      </w:r>
      <w:r w:rsidRPr="000F4F82">
        <w:rPr>
          <w:rFonts w:hint="eastAsia"/>
          <w:bCs/>
          <w:kern w:val="0"/>
          <w:lang w:val="de-DE"/>
        </w:rPr>
        <w:t>=</w:t>
      </w:r>
      <w:r w:rsidR="00042C8A">
        <w:rPr>
          <w:bCs/>
          <w:kern w:val="0"/>
          <w:lang w:val="de-DE"/>
        </w:rPr>
        <w:t xml:space="preserve"> </w:t>
      </w:r>
      <w:r w:rsidRPr="000F4F82">
        <w:rPr>
          <w:rFonts w:hint="eastAsia"/>
          <w:bCs/>
          <w:kern w:val="0"/>
          <w:lang w:val="de-DE"/>
        </w:rPr>
        <w:t>7</w:t>
      </w:r>
      <w:r w:rsidR="00794440">
        <w:rPr>
          <w:bCs/>
          <w:kern w:val="0"/>
          <w:lang w:val="de-DE"/>
        </w:rPr>
        <w:t xml:space="preserve"> </w:t>
      </w:r>
      <w:r w:rsidRPr="000F4F82">
        <w:rPr>
          <w:rFonts w:hint="eastAsia"/>
          <w:bCs/>
          <w:kern w:val="0"/>
          <w:lang w:val="de-DE"/>
        </w:rPr>
        <w:t>mW @ 25</w:t>
      </w:r>
      <w:r w:rsidRPr="000F4F82">
        <w:rPr>
          <w:rFonts w:hint="eastAsia"/>
          <w:bCs/>
          <w:kern w:val="0"/>
          <w:lang w:val="de-DE"/>
        </w:rPr>
        <w:t>℃</w:t>
      </w:r>
    </w:p>
    <w:p w14:paraId="5805B4D3" w14:textId="74C7AEEA" w:rsidR="000F4F82" w:rsidRPr="000F4F82" w:rsidRDefault="000F4F82" w:rsidP="000F4F82">
      <w:pPr>
        <w:pStyle w:val="Listenabsatz"/>
        <w:numPr>
          <w:ilvl w:val="0"/>
          <w:numId w:val="27"/>
        </w:numPr>
        <w:snapToGrid w:val="0"/>
        <w:jc w:val="left"/>
        <w:rPr>
          <w:bCs/>
          <w:kern w:val="0"/>
          <w:lang w:val="de-DE"/>
        </w:rPr>
      </w:pPr>
      <w:r w:rsidRPr="000F4F82">
        <w:rPr>
          <w:bCs/>
          <w:kern w:val="0"/>
          <w:lang w:val="de-DE"/>
        </w:rPr>
        <w:t>SMSR: 35</w:t>
      </w:r>
      <w:r w:rsidR="00042C8A">
        <w:rPr>
          <w:bCs/>
          <w:kern w:val="0"/>
          <w:lang w:val="de-DE"/>
        </w:rPr>
        <w:t xml:space="preserve"> </w:t>
      </w:r>
      <w:r w:rsidRPr="000F4F82">
        <w:rPr>
          <w:bCs/>
          <w:kern w:val="0"/>
          <w:lang w:val="de-DE"/>
        </w:rPr>
        <w:t>dB min</w:t>
      </w:r>
    </w:p>
    <w:p w14:paraId="6DF6EE2C" w14:textId="0C083B51" w:rsidR="000F4F82" w:rsidRPr="000F4F82" w:rsidRDefault="000F4F82" w:rsidP="000F4F82">
      <w:pPr>
        <w:pStyle w:val="Listenabsatz"/>
        <w:numPr>
          <w:ilvl w:val="0"/>
          <w:numId w:val="27"/>
        </w:numPr>
        <w:snapToGrid w:val="0"/>
        <w:jc w:val="left"/>
        <w:rPr>
          <w:bCs/>
          <w:kern w:val="0"/>
          <w:lang w:val="de-DE"/>
        </w:rPr>
      </w:pPr>
      <w:r w:rsidRPr="000F4F82">
        <w:rPr>
          <w:bCs/>
          <w:kern w:val="0"/>
          <w:lang w:val="de-DE"/>
        </w:rPr>
        <w:t>Laser-</w:t>
      </w:r>
      <w:r w:rsidR="00BC1B2A">
        <w:rPr>
          <w:bCs/>
          <w:kern w:val="0"/>
          <w:lang w:val="de-DE"/>
        </w:rPr>
        <w:t>Betriebs</w:t>
      </w:r>
      <w:r w:rsidRPr="000F4F82">
        <w:rPr>
          <w:bCs/>
          <w:kern w:val="0"/>
          <w:lang w:val="de-DE"/>
        </w:rPr>
        <w:t>strom: 55</w:t>
      </w:r>
      <w:r w:rsidR="00BC1B2A">
        <w:rPr>
          <w:bCs/>
          <w:kern w:val="0"/>
          <w:lang w:val="de-DE"/>
        </w:rPr>
        <w:t xml:space="preserve"> </w:t>
      </w:r>
      <w:r w:rsidRPr="000F4F82">
        <w:rPr>
          <w:bCs/>
          <w:kern w:val="0"/>
          <w:lang w:val="de-DE"/>
        </w:rPr>
        <w:t>mA max.</w:t>
      </w:r>
    </w:p>
    <w:p w14:paraId="351C00ED" w14:textId="32D8544A" w:rsidR="000F4F82" w:rsidRPr="000F4F82" w:rsidRDefault="000F4F82" w:rsidP="000F4F82">
      <w:pPr>
        <w:pStyle w:val="Listenabsatz"/>
        <w:numPr>
          <w:ilvl w:val="0"/>
          <w:numId w:val="27"/>
        </w:numPr>
        <w:snapToGrid w:val="0"/>
        <w:jc w:val="left"/>
        <w:rPr>
          <w:bCs/>
          <w:kern w:val="0"/>
          <w:lang w:val="de-DE"/>
        </w:rPr>
      </w:pPr>
      <w:r w:rsidRPr="000F4F82">
        <w:rPr>
          <w:bCs/>
          <w:kern w:val="0"/>
          <w:lang w:val="de-DE"/>
        </w:rPr>
        <w:t>Laser-Sperrspannung: 2,6</w:t>
      </w:r>
      <w:r w:rsidR="00BC1B2A">
        <w:rPr>
          <w:bCs/>
          <w:kern w:val="0"/>
          <w:lang w:val="de-DE"/>
        </w:rPr>
        <w:t xml:space="preserve"> </w:t>
      </w:r>
      <w:r w:rsidRPr="000F4F82">
        <w:rPr>
          <w:bCs/>
          <w:kern w:val="0"/>
          <w:lang w:val="de-DE"/>
        </w:rPr>
        <w:t>V max.</w:t>
      </w:r>
    </w:p>
    <w:p w14:paraId="0E5C5027" w14:textId="0D03CC4B" w:rsidR="000F4F82" w:rsidRPr="000F4F82" w:rsidRDefault="000F4F82" w:rsidP="000F4F82">
      <w:pPr>
        <w:pStyle w:val="Listenabsatz"/>
        <w:numPr>
          <w:ilvl w:val="0"/>
          <w:numId w:val="27"/>
        </w:numPr>
        <w:snapToGrid w:val="0"/>
        <w:jc w:val="left"/>
        <w:rPr>
          <w:bCs/>
          <w:kern w:val="0"/>
          <w:lang w:val="de-DE"/>
        </w:rPr>
      </w:pPr>
      <w:r w:rsidRPr="000F4F82">
        <w:rPr>
          <w:bCs/>
          <w:kern w:val="0"/>
          <w:lang w:val="de-DE"/>
        </w:rPr>
        <w:t>Hohe Zuverlässigkeit: MTTF von 100</w:t>
      </w:r>
      <w:r w:rsidR="00042C8A">
        <w:rPr>
          <w:bCs/>
          <w:kern w:val="0"/>
          <w:lang w:val="de-DE"/>
        </w:rPr>
        <w:t>.</w:t>
      </w:r>
      <w:r w:rsidRPr="000F4F82">
        <w:rPr>
          <w:bCs/>
          <w:kern w:val="0"/>
          <w:lang w:val="de-DE"/>
        </w:rPr>
        <w:t>000 h (</w:t>
      </w:r>
      <w:r w:rsidR="00C1301B">
        <w:rPr>
          <w:bCs/>
          <w:kern w:val="0"/>
          <w:lang w:val="de-DE"/>
        </w:rPr>
        <w:t xml:space="preserve">Anmerkung: </w:t>
      </w:r>
      <w:r w:rsidRPr="000F4F82">
        <w:rPr>
          <w:bCs/>
          <w:kern w:val="0"/>
          <w:lang w:val="de-DE"/>
        </w:rPr>
        <w:t>MTTF nicht garantiert)</w:t>
      </w:r>
    </w:p>
    <w:p w14:paraId="7DB7D5AB" w14:textId="07C36B73" w:rsidR="000F4F82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EFDCEA0" w14:textId="77777777" w:rsidR="000F4F82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67BA9A9" w14:textId="79A30305" w:rsidR="000F4F82" w:rsidRPr="000F4F82" w:rsidRDefault="000F4F82" w:rsidP="000F4F82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0F4F82">
        <w:rPr>
          <w:rFonts w:ascii="Arial" w:hAnsi="Arial"/>
          <w:b/>
          <w:bCs/>
          <w:kern w:val="0"/>
          <w:lang w:val="de-DE"/>
        </w:rPr>
        <w:t>Verfügbarkeit</w:t>
      </w:r>
    </w:p>
    <w:p w14:paraId="4088B968" w14:textId="77777777" w:rsidR="006B6B9E" w:rsidRDefault="000F4F82" w:rsidP="000F4F8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F4F82">
        <w:rPr>
          <w:rFonts w:ascii="Arial" w:hAnsi="Arial"/>
          <w:bCs/>
          <w:kern w:val="0"/>
          <w:lang w:val="de-DE"/>
        </w:rPr>
        <w:t xml:space="preserve">Muster der 25 </w:t>
      </w:r>
      <w:r w:rsidR="00590AEC" w:rsidRPr="00590AEC">
        <w:rPr>
          <w:rFonts w:ascii="Arial" w:hAnsi="Arial"/>
          <w:bCs/>
          <w:kern w:val="0"/>
          <w:lang w:val="de-DE"/>
        </w:rPr>
        <w:t>Gbit/s</w:t>
      </w:r>
      <w:r w:rsidR="00590AEC">
        <w:rPr>
          <w:rFonts w:ascii="Arial" w:hAnsi="Arial"/>
          <w:bCs/>
          <w:kern w:val="0"/>
          <w:lang w:val="de-DE"/>
        </w:rPr>
        <w:t xml:space="preserve"> </w:t>
      </w:r>
      <w:r w:rsidRPr="000F4F82">
        <w:rPr>
          <w:rFonts w:ascii="Arial" w:hAnsi="Arial"/>
          <w:bCs/>
          <w:kern w:val="0"/>
          <w:lang w:val="de-DE"/>
        </w:rPr>
        <w:t xml:space="preserve">RV2X6376A </w:t>
      </w:r>
      <w:r w:rsidR="00590AEC" w:rsidRPr="00590AEC">
        <w:rPr>
          <w:rFonts w:ascii="Arial" w:hAnsi="Arial"/>
          <w:bCs/>
          <w:kern w:val="0"/>
          <w:lang w:val="de-DE"/>
        </w:rPr>
        <w:t>Bare-Die</w:t>
      </w:r>
      <w:r w:rsidR="00590AEC">
        <w:rPr>
          <w:rFonts w:ascii="Arial" w:hAnsi="Arial"/>
          <w:bCs/>
          <w:kern w:val="0"/>
          <w:lang w:val="de-DE"/>
        </w:rPr>
        <w:t>-</w:t>
      </w:r>
      <w:r w:rsidRPr="000F4F82">
        <w:rPr>
          <w:rFonts w:ascii="Arial" w:hAnsi="Arial"/>
          <w:bCs/>
          <w:kern w:val="0"/>
          <w:lang w:val="de-DE"/>
        </w:rPr>
        <w:t>Laserdioden sind ab sofort erhältlich</w:t>
      </w:r>
      <w:r w:rsidR="00590AEC">
        <w:rPr>
          <w:rFonts w:ascii="Arial" w:hAnsi="Arial"/>
          <w:bCs/>
          <w:kern w:val="0"/>
          <w:lang w:val="de-DE"/>
        </w:rPr>
        <w:t>. Gleichzeitig</w:t>
      </w:r>
      <w:r w:rsidRPr="000F4F82">
        <w:rPr>
          <w:rFonts w:ascii="Arial" w:hAnsi="Arial"/>
          <w:bCs/>
          <w:kern w:val="0"/>
          <w:lang w:val="de-DE"/>
        </w:rPr>
        <w:t xml:space="preserve"> </w:t>
      </w:r>
      <w:r w:rsidR="00590AEC">
        <w:rPr>
          <w:rFonts w:ascii="Arial" w:hAnsi="Arial"/>
          <w:bCs/>
          <w:kern w:val="0"/>
          <w:lang w:val="de-DE"/>
        </w:rPr>
        <w:t xml:space="preserve">läuft </w:t>
      </w:r>
      <w:r w:rsidRPr="000F4F82">
        <w:rPr>
          <w:rFonts w:ascii="Arial" w:hAnsi="Arial"/>
          <w:bCs/>
          <w:kern w:val="0"/>
          <w:lang w:val="de-DE"/>
        </w:rPr>
        <w:t xml:space="preserve">auch die </w:t>
      </w:r>
      <w:r w:rsidR="00590AEC">
        <w:rPr>
          <w:rFonts w:ascii="Arial" w:hAnsi="Arial"/>
          <w:bCs/>
          <w:kern w:val="0"/>
          <w:lang w:val="de-DE"/>
        </w:rPr>
        <w:t>S</w:t>
      </w:r>
      <w:r w:rsidRPr="000F4F82">
        <w:rPr>
          <w:rFonts w:ascii="Arial" w:hAnsi="Arial"/>
          <w:bCs/>
          <w:kern w:val="0"/>
          <w:lang w:val="de-DE"/>
        </w:rPr>
        <w:t xml:space="preserve">erienfertigung an. </w:t>
      </w:r>
    </w:p>
    <w:p w14:paraId="1D687B03" w14:textId="77777777" w:rsidR="006B6B9E" w:rsidRDefault="000F4F82" w:rsidP="006B6B9E">
      <w:pPr>
        <w:snapToGrid w:val="0"/>
        <w:ind w:right="-314"/>
        <w:jc w:val="left"/>
        <w:rPr>
          <w:rFonts w:ascii="Arial" w:hAnsi="Arial"/>
          <w:bCs/>
          <w:kern w:val="0"/>
          <w:lang w:val="de-DE"/>
        </w:rPr>
      </w:pPr>
      <w:r w:rsidRPr="000F4F82">
        <w:rPr>
          <w:rFonts w:ascii="Arial" w:hAnsi="Arial"/>
          <w:bCs/>
          <w:kern w:val="0"/>
          <w:lang w:val="de-DE"/>
        </w:rPr>
        <w:t>Weitere Informationen unter</w:t>
      </w:r>
      <w:r>
        <w:rPr>
          <w:rFonts w:ascii="Arial" w:hAnsi="Arial"/>
          <w:bCs/>
          <w:kern w:val="0"/>
          <w:lang w:val="de-DE"/>
        </w:rPr>
        <w:t>:</w:t>
      </w:r>
      <w:r w:rsidRPr="000F4F82">
        <w:rPr>
          <w:rFonts w:ascii="Arial" w:hAnsi="Arial"/>
          <w:bCs/>
          <w:kern w:val="0"/>
          <w:lang w:val="de-DE"/>
        </w:rPr>
        <w:t xml:space="preserve"> </w:t>
      </w:r>
    </w:p>
    <w:p w14:paraId="12CAFCD0" w14:textId="3CB96927" w:rsidR="000F4F82" w:rsidRDefault="005618DA" w:rsidP="006B6B9E">
      <w:pPr>
        <w:snapToGrid w:val="0"/>
        <w:ind w:right="-314"/>
        <w:jc w:val="left"/>
        <w:rPr>
          <w:rFonts w:ascii="Arial" w:hAnsi="Arial"/>
          <w:bCs/>
          <w:kern w:val="0"/>
          <w:lang w:val="de-DE"/>
        </w:rPr>
      </w:pPr>
      <w:hyperlink r:id="rId8" w:history="1">
        <w:r w:rsidR="006B6B9E" w:rsidRPr="00A50135">
          <w:rPr>
            <w:rStyle w:val="Hyperlink"/>
            <w:rFonts w:ascii="Arial" w:hAnsi="Arial" w:cs="Century"/>
            <w:bCs/>
            <w:kern w:val="0"/>
            <w:lang w:val="de-DE"/>
          </w:rPr>
          <w:t>https://www.renesas.com/en-sg/products/optoelectronics/fiberoptic-devices/lasers-ofc.html</w:t>
        </w:r>
      </w:hyperlink>
    </w:p>
    <w:p w14:paraId="1A6435EA" w14:textId="02E6E301" w:rsidR="008949B5" w:rsidRPr="00F30400" w:rsidRDefault="000F4F82" w:rsidP="000F4F82">
      <w:pPr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0F4F82">
        <w:rPr>
          <w:rFonts w:ascii="Arial" w:hAnsi="Arial"/>
          <w:bCs/>
          <w:kern w:val="0"/>
          <w:lang w:val="de-DE"/>
        </w:rPr>
        <w:t xml:space="preserve">(Änderungen </w:t>
      </w:r>
      <w:r w:rsidR="006B6B9E">
        <w:rPr>
          <w:rFonts w:ascii="Arial" w:hAnsi="Arial"/>
          <w:bCs/>
          <w:kern w:val="0"/>
          <w:lang w:val="de-DE"/>
        </w:rPr>
        <w:t>bzgl.</w:t>
      </w:r>
      <w:r w:rsidRPr="000F4F82">
        <w:rPr>
          <w:rFonts w:ascii="Arial" w:hAnsi="Arial"/>
          <w:bCs/>
          <w:kern w:val="0"/>
          <w:lang w:val="de-DE"/>
        </w:rPr>
        <w:t xml:space="preserve"> Verfügbarkeit ohne gesonderte Benachrichtigung vorbehalten</w:t>
      </w:r>
      <w:r>
        <w:rPr>
          <w:rFonts w:ascii="Arial" w:hAnsi="Arial"/>
          <w:bCs/>
          <w:kern w:val="0"/>
          <w:lang w:val="de-DE"/>
        </w:rPr>
        <w:t>.</w:t>
      </w:r>
      <w:r w:rsidRPr="000F4F82">
        <w:rPr>
          <w:rFonts w:ascii="Arial" w:hAnsi="Arial"/>
          <w:bCs/>
          <w:kern w:val="0"/>
          <w:lang w:val="de-DE"/>
        </w:rPr>
        <w:t>)</w:t>
      </w:r>
    </w:p>
    <w:p w14:paraId="6D5C306F" w14:textId="3846159A" w:rsidR="008B6BE1" w:rsidRDefault="008B6BE1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73B78797" w14:textId="77777777" w:rsidR="000F4F82" w:rsidRDefault="000F4F82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4105"/>
      </w:tblGrid>
      <w:tr w:rsidR="000F4F82" w:rsidRPr="000F4F82" w14:paraId="07D1DF16" w14:textId="77777777" w:rsidTr="00590AEC">
        <w:tc>
          <w:tcPr>
            <w:tcW w:w="3020" w:type="dxa"/>
            <w:shd w:val="clear" w:color="auto" w:fill="BFBFBF" w:themeFill="background1" w:themeFillShade="BF"/>
          </w:tcPr>
          <w:p w14:paraId="2B3B9B86" w14:textId="597F62BB" w:rsidR="000F4F82" w:rsidRPr="00590AEC" w:rsidRDefault="00042C8A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>
              <w:rPr>
                <w:rFonts w:ascii="Arial" w:eastAsia="MS PMincho" w:hAnsi="Arial" w:cs="Arial"/>
                <w:lang w:val="de-DE"/>
              </w:rPr>
              <w:t>Baut</w:t>
            </w:r>
            <w:r w:rsidR="000F4F82" w:rsidRPr="00590AEC">
              <w:rPr>
                <w:rFonts w:ascii="Arial" w:eastAsia="MS PMincho" w:hAnsi="Arial" w:cs="Arial"/>
                <w:lang w:val="de-DE"/>
              </w:rPr>
              <w:t>eil</w:t>
            </w:r>
            <w:r>
              <w:rPr>
                <w:rFonts w:ascii="Arial" w:eastAsia="MS PMincho" w:hAnsi="Arial" w:cs="Arial"/>
                <w:lang w:val="de-DE"/>
              </w:rPr>
              <w:t>n</w:t>
            </w:r>
            <w:r w:rsidR="000F4F82" w:rsidRPr="00590AEC">
              <w:rPr>
                <w:rFonts w:ascii="Arial" w:eastAsia="MS PMincho" w:hAnsi="Arial" w:cs="Arial"/>
                <w:lang w:val="de-DE"/>
              </w:rPr>
              <w:t>ummer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14:paraId="28CA3DAC" w14:textId="77777777" w:rsidR="000F4F82" w:rsidRPr="00590AEC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590AEC">
              <w:rPr>
                <w:rFonts w:ascii="Arial" w:eastAsia="MS PMincho" w:hAnsi="Arial" w:cs="Arial"/>
                <w:lang w:val="de-DE"/>
              </w:rPr>
              <w:t>Kanalnummer</w:t>
            </w:r>
          </w:p>
        </w:tc>
        <w:tc>
          <w:tcPr>
            <w:tcW w:w="4105" w:type="dxa"/>
            <w:shd w:val="clear" w:color="auto" w:fill="BFBFBF" w:themeFill="background1" w:themeFillShade="BF"/>
          </w:tcPr>
          <w:p w14:paraId="71ACA8BA" w14:textId="0F031F82" w:rsidR="000F4F82" w:rsidRPr="00590AEC" w:rsidRDefault="008A236F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590AEC">
              <w:rPr>
                <w:rFonts w:ascii="Arial" w:eastAsia="MS PMincho" w:hAnsi="Arial" w:cs="Arial"/>
                <w:lang w:val="de-DE"/>
              </w:rPr>
              <w:t>M</w:t>
            </w:r>
            <w:r w:rsidR="000F4F82" w:rsidRPr="00590AEC">
              <w:rPr>
                <w:rFonts w:ascii="Arial" w:eastAsia="MS PMincho" w:hAnsi="Arial" w:cs="Arial"/>
                <w:lang w:val="de-DE"/>
              </w:rPr>
              <w:t>aximale</w:t>
            </w:r>
            <w:r>
              <w:rPr>
                <w:rFonts w:ascii="Arial" w:eastAsia="MS PMincho" w:hAnsi="Arial" w:cs="Arial"/>
                <w:lang w:val="de-DE"/>
              </w:rPr>
              <w:t xml:space="preserve"> E</w:t>
            </w:r>
            <w:r w:rsidRPr="008A236F">
              <w:rPr>
                <w:rFonts w:ascii="Arial" w:eastAsia="MS PMincho" w:hAnsi="Arial" w:cs="Arial"/>
                <w:lang w:val="de-DE"/>
              </w:rPr>
              <w:t>missionswellenlänge</w:t>
            </w:r>
          </w:p>
        </w:tc>
      </w:tr>
      <w:tr w:rsidR="000F4F82" w:rsidRPr="000F4F82" w14:paraId="651DEABE" w14:textId="77777777" w:rsidTr="00926707">
        <w:tc>
          <w:tcPr>
            <w:tcW w:w="3020" w:type="dxa"/>
          </w:tcPr>
          <w:p w14:paraId="1967F7AE" w14:textId="77777777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RV2X6376ACCWT-AAY270</w:t>
            </w:r>
          </w:p>
        </w:tc>
        <w:tc>
          <w:tcPr>
            <w:tcW w:w="1937" w:type="dxa"/>
          </w:tcPr>
          <w:p w14:paraId="449599E3" w14:textId="77777777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Kanal 0</w:t>
            </w:r>
          </w:p>
        </w:tc>
        <w:tc>
          <w:tcPr>
            <w:tcW w:w="4105" w:type="dxa"/>
          </w:tcPr>
          <w:p w14:paraId="3A3D84D6" w14:textId="4628F390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1270</w:t>
            </w:r>
            <w:r w:rsidR="00590AEC">
              <w:rPr>
                <w:rFonts w:ascii="Arial" w:eastAsia="MS PMincho" w:hAnsi="Arial" w:cs="Arial"/>
                <w:lang w:val="de-DE"/>
              </w:rPr>
              <w:t xml:space="preserve"> </w:t>
            </w:r>
            <w:r w:rsidRPr="000F4F82">
              <w:rPr>
                <w:rFonts w:ascii="Arial" w:eastAsia="MS PMincho" w:hAnsi="Arial" w:cs="Arial"/>
                <w:lang w:val="de-DE"/>
              </w:rPr>
              <w:t>nm</w:t>
            </w:r>
          </w:p>
        </w:tc>
      </w:tr>
      <w:tr w:rsidR="000F4F82" w:rsidRPr="000F4F82" w14:paraId="436A2453" w14:textId="77777777" w:rsidTr="00926707">
        <w:tc>
          <w:tcPr>
            <w:tcW w:w="3020" w:type="dxa"/>
          </w:tcPr>
          <w:p w14:paraId="47C37588" w14:textId="77777777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RV2X6376ACCWT-AAY290</w:t>
            </w:r>
          </w:p>
        </w:tc>
        <w:tc>
          <w:tcPr>
            <w:tcW w:w="1937" w:type="dxa"/>
          </w:tcPr>
          <w:p w14:paraId="3080BB92" w14:textId="77777777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Kanal 1</w:t>
            </w:r>
          </w:p>
        </w:tc>
        <w:tc>
          <w:tcPr>
            <w:tcW w:w="4105" w:type="dxa"/>
          </w:tcPr>
          <w:p w14:paraId="55A8AFB9" w14:textId="2C14C650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1290</w:t>
            </w:r>
            <w:r w:rsidR="00590AEC">
              <w:rPr>
                <w:rFonts w:ascii="Arial" w:eastAsia="MS PMincho" w:hAnsi="Arial" w:cs="Arial"/>
                <w:lang w:val="de-DE"/>
              </w:rPr>
              <w:t xml:space="preserve"> </w:t>
            </w:r>
            <w:r w:rsidRPr="000F4F82">
              <w:rPr>
                <w:rFonts w:ascii="Arial" w:eastAsia="MS PMincho" w:hAnsi="Arial" w:cs="Arial"/>
                <w:lang w:val="de-DE"/>
              </w:rPr>
              <w:t>nm</w:t>
            </w:r>
          </w:p>
        </w:tc>
      </w:tr>
      <w:tr w:rsidR="000F4F82" w:rsidRPr="000F4F82" w14:paraId="2E58D902" w14:textId="77777777" w:rsidTr="00926707">
        <w:tc>
          <w:tcPr>
            <w:tcW w:w="3020" w:type="dxa"/>
          </w:tcPr>
          <w:p w14:paraId="5A004F01" w14:textId="77777777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RV2X6376ACCWT-AAY310</w:t>
            </w:r>
          </w:p>
        </w:tc>
        <w:tc>
          <w:tcPr>
            <w:tcW w:w="1937" w:type="dxa"/>
          </w:tcPr>
          <w:p w14:paraId="58E3C4CF" w14:textId="77777777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Kanal 2</w:t>
            </w:r>
          </w:p>
        </w:tc>
        <w:tc>
          <w:tcPr>
            <w:tcW w:w="4105" w:type="dxa"/>
          </w:tcPr>
          <w:p w14:paraId="3502252C" w14:textId="3408AD3A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1310</w:t>
            </w:r>
            <w:r w:rsidR="00590AEC">
              <w:rPr>
                <w:rFonts w:ascii="Arial" w:eastAsia="MS PMincho" w:hAnsi="Arial" w:cs="Arial"/>
                <w:lang w:val="de-DE"/>
              </w:rPr>
              <w:t xml:space="preserve"> </w:t>
            </w:r>
            <w:r w:rsidRPr="000F4F82">
              <w:rPr>
                <w:rFonts w:ascii="Arial" w:eastAsia="MS PMincho" w:hAnsi="Arial" w:cs="Arial"/>
                <w:lang w:val="de-DE"/>
              </w:rPr>
              <w:t>nm</w:t>
            </w:r>
          </w:p>
        </w:tc>
      </w:tr>
      <w:tr w:rsidR="000F4F82" w:rsidRPr="000F4F82" w14:paraId="61BA2C9F" w14:textId="77777777" w:rsidTr="00926707">
        <w:tc>
          <w:tcPr>
            <w:tcW w:w="3020" w:type="dxa"/>
          </w:tcPr>
          <w:p w14:paraId="2189FB45" w14:textId="77777777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RV2X6376ACCWT-AAY330</w:t>
            </w:r>
          </w:p>
        </w:tc>
        <w:tc>
          <w:tcPr>
            <w:tcW w:w="1937" w:type="dxa"/>
          </w:tcPr>
          <w:p w14:paraId="45793BDD" w14:textId="77777777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Kanal 3</w:t>
            </w:r>
          </w:p>
        </w:tc>
        <w:tc>
          <w:tcPr>
            <w:tcW w:w="4105" w:type="dxa"/>
          </w:tcPr>
          <w:p w14:paraId="56FA7728" w14:textId="4BEA4C75" w:rsidR="000F4F82" w:rsidRPr="000F4F82" w:rsidRDefault="000F4F82" w:rsidP="008A236F">
            <w:pPr>
              <w:adjustRightInd w:val="0"/>
              <w:snapToGrid w:val="0"/>
              <w:jc w:val="center"/>
              <w:rPr>
                <w:rFonts w:ascii="Arial" w:eastAsia="MS PMincho" w:hAnsi="Arial" w:cs="Arial"/>
                <w:lang w:val="de-DE"/>
              </w:rPr>
            </w:pPr>
            <w:r w:rsidRPr="000F4F82">
              <w:rPr>
                <w:rFonts w:ascii="Arial" w:eastAsia="MS PMincho" w:hAnsi="Arial" w:cs="Arial"/>
                <w:lang w:val="de-DE"/>
              </w:rPr>
              <w:t>1330</w:t>
            </w:r>
            <w:r w:rsidR="00590AEC">
              <w:rPr>
                <w:rFonts w:ascii="Arial" w:eastAsia="MS PMincho" w:hAnsi="Arial" w:cs="Arial"/>
                <w:lang w:val="de-DE"/>
              </w:rPr>
              <w:t xml:space="preserve"> </w:t>
            </w:r>
            <w:r w:rsidRPr="000F4F82">
              <w:rPr>
                <w:rFonts w:ascii="Arial" w:eastAsia="MS PMincho" w:hAnsi="Arial" w:cs="Arial"/>
                <w:lang w:val="de-DE"/>
              </w:rPr>
              <w:t>nm</w:t>
            </w:r>
          </w:p>
        </w:tc>
      </w:tr>
    </w:tbl>
    <w:p w14:paraId="0AFEB6DD" w14:textId="62D9931B" w:rsidR="000F4F82" w:rsidRDefault="000F4F82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5C05FC8B" w14:textId="77777777" w:rsidR="00F30400" w:rsidRDefault="00F30400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2DF6CA2" w14:textId="62403E5B" w:rsidR="00F30400" w:rsidRPr="00F3040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F30400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>Renesas Electronics Corporation (</w:t>
      </w:r>
      <w:hyperlink r:id="rId9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8723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) liefert mit seinen umfassenden Halbleiterlösungen innovatives und zuverlässiges Embedded-Design. Als einer der </w:t>
      </w:r>
      <w:hyperlink r:id="rId10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1" w:history="1">
        <w:r w:rsidRPr="00F30400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www.renesas.com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F9A73C" w14:textId="77777777" w:rsidR="00F30400" w:rsidRDefault="00F30400" w:rsidP="00102CFD">
      <w:pPr>
        <w:snapToGrid w:val="0"/>
        <w:jc w:val="left"/>
        <w:rPr>
          <w:rFonts w:ascii="Arial" w:hAnsi="Arial" w:cs="Arial"/>
          <w:sz w:val="16"/>
          <w:lang w:val="de-DE"/>
        </w:rPr>
      </w:pPr>
    </w:p>
    <w:p w14:paraId="545893AC" w14:textId="57C582E5" w:rsidR="00316BF9" w:rsidRPr="00F30400" w:rsidRDefault="00DD3C2A" w:rsidP="00102CFD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lang w:val="de-DE"/>
        </w:rPr>
        <w:t>Hinweis</w:t>
      </w:r>
      <w:r w:rsidR="00BE66D5" w:rsidRPr="00F30400">
        <w:rPr>
          <w:rFonts w:ascii="Arial" w:hAnsi="Arial" w:cs="Arial"/>
          <w:sz w:val="16"/>
          <w:lang w:val="de-DE"/>
        </w:rPr>
        <w:t xml:space="preserve">: </w:t>
      </w:r>
      <w:r w:rsidR="000F4F82" w:rsidRPr="000F4F82">
        <w:rPr>
          <w:rFonts w:ascii="Arial" w:hAnsi="Arial" w:cs="Arial"/>
          <w:sz w:val="16"/>
          <w:lang w:val="de-DE"/>
        </w:rPr>
        <w:t>Cisco ist ein eingetragenes Warenzeichen von Cisco und/oder seinen Tochterunternehmen in den USA und anderen Ländern. Alle anderen, hier erwähnten eingetragenen Warenzeichen oder Warenzeichen sind Eigentum ihrer entsprechenden Inhaber.</w:t>
      </w:r>
      <w:r w:rsidR="00102CFD" w:rsidRPr="00F30400" w:rsidDel="00102CFD">
        <w:rPr>
          <w:rFonts w:ascii="Arial" w:hAnsi="Arial" w:cs="Arial"/>
          <w:sz w:val="16"/>
          <w:lang w:val="de-DE"/>
        </w:rPr>
        <w:t xml:space="preserve"> </w:t>
      </w:r>
    </w:p>
    <w:p w14:paraId="40245858" w14:textId="77777777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0F4F82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0F4F82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0F4F82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0F4F82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0F4F82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0F4F82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0F4F82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0F4F82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2" w:history="1">
        <w:r w:rsidRPr="000F4F8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0F4F82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0F4F8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0F4F82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Pr="000F4F82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5CB81B4" w14:textId="77777777" w:rsidR="00F30400" w:rsidRPr="000F4F82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0F4F82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0F4F82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0F4F82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0F4F82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0F4F82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0F4F8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0F4F82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0F4F82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0F4F82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0F4F82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0F4F82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0F4F8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0F4F82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34ED2FA" w14:textId="77777777" w:rsidR="00F30400" w:rsidRPr="000F4F82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0F4F8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0F4F8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2A0A9753" w14:textId="735C104F" w:rsidR="00F30400" w:rsidRPr="000F4F82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DEA99A4" w14:textId="77777777" w:rsidR="00F30400" w:rsidRPr="000F4F82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0F4F82">
      <w:headerReference w:type="default" r:id="rId16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9097" w14:textId="77777777" w:rsidR="00AF6AB0" w:rsidRDefault="00AF6AB0">
      <w:r>
        <w:separator/>
      </w:r>
    </w:p>
  </w:endnote>
  <w:endnote w:type="continuationSeparator" w:id="0">
    <w:p w14:paraId="3E9B24A3" w14:textId="77777777" w:rsidR="00AF6AB0" w:rsidRDefault="00AF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F4D9" w14:textId="77777777" w:rsidR="00AF6AB0" w:rsidRDefault="00AF6AB0">
      <w:r>
        <w:separator/>
      </w:r>
    </w:p>
  </w:footnote>
  <w:footnote w:type="continuationSeparator" w:id="0">
    <w:p w14:paraId="38CF361C" w14:textId="77777777" w:rsidR="00AF6AB0" w:rsidRDefault="00AF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B4B43"/>
    <w:multiLevelType w:val="hybridMultilevel"/>
    <w:tmpl w:val="1E4E0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6"/>
  </w:num>
  <w:num w:numId="5">
    <w:abstractNumId w:val="20"/>
  </w:num>
  <w:num w:numId="6">
    <w:abstractNumId w:val="12"/>
  </w:num>
  <w:num w:numId="7">
    <w:abstractNumId w:val="9"/>
  </w:num>
  <w:num w:numId="8">
    <w:abstractNumId w:val="23"/>
  </w:num>
  <w:num w:numId="9">
    <w:abstractNumId w:val="21"/>
  </w:num>
  <w:num w:numId="10">
    <w:abstractNumId w:val="4"/>
  </w:num>
  <w:num w:numId="11">
    <w:abstractNumId w:val="14"/>
  </w:num>
  <w:num w:numId="12">
    <w:abstractNumId w:val="11"/>
  </w:num>
  <w:num w:numId="13">
    <w:abstractNumId w:val="24"/>
  </w:num>
  <w:num w:numId="14">
    <w:abstractNumId w:val="3"/>
  </w:num>
  <w:num w:numId="15">
    <w:abstractNumId w:val="13"/>
  </w:num>
  <w:num w:numId="16">
    <w:abstractNumId w:val="17"/>
  </w:num>
  <w:num w:numId="17">
    <w:abstractNumId w:val="8"/>
  </w:num>
  <w:num w:numId="18">
    <w:abstractNumId w:val="6"/>
  </w:num>
  <w:num w:numId="19">
    <w:abstractNumId w:val="18"/>
  </w:num>
  <w:num w:numId="20">
    <w:abstractNumId w:val="15"/>
  </w:num>
  <w:num w:numId="21">
    <w:abstractNumId w:val="22"/>
  </w:num>
  <w:num w:numId="22">
    <w:abstractNumId w:val="10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FF"/>
    <w:rsid w:val="00005F41"/>
    <w:rsid w:val="00006A5C"/>
    <w:rsid w:val="000108A2"/>
    <w:rsid w:val="000126DF"/>
    <w:rsid w:val="0001288A"/>
    <w:rsid w:val="00017FAD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667C"/>
    <w:rsid w:val="0003740C"/>
    <w:rsid w:val="000428B5"/>
    <w:rsid w:val="00042C57"/>
    <w:rsid w:val="00042C8A"/>
    <w:rsid w:val="00050C09"/>
    <w:rsid w:val="00053081"/>
    <w:rsid w:val="0005450D"/>
    <w:rsid w:val="00054C6B"/>
    <w:rsid w:val="00057542"/>
    <w:rsid w:val="00062540"/>
    <w:rsid w:val="000667D6"/>
    <w:rsid w:val="00070C97"/>
    <w:rsid w:val="00071B26"/>
    <w:rsid w:val="0007456B"/>
    <w:rsid w:val="000833ED"/>
    <w:rsid w:val="00090536"/>
    <w:rsid w:val="00090A96"/>
    <w:rsid w:val="00091C11"/>
    <w:rsid w:val="00094A64"/>
    <w:rsid w:val="00097EDF"/>
    <w:rsid w:val="000A48A2"/>
    <w:rsid w:val="000A5278"/>
    <w:rsid w:val="000A5A13"/>
    <w:rsid w:val="000B01EC"/>
    <w:rsid w:val="000B7877"/>
    <w:rsid w:val="000C0455"/>
    <w:rsid w:val="000C4B27"/>
    <w:rsid w:val="000D0DC0"/>
    <w:rsid w:val="000D4AA4"/>
    <w:rsid w:val="000E0A39"/>
    <w:rsid w:val="000E1020"/>
    <w:rsid w:val="000E188E"/>
    <w:rsid w:val="000E2994"/>
    <w:rsid w:val="000E3E57"/>
    <w:rsid w:val="000E78E7"/>
    <w:rsid w:val="000F4F82"/>
    <w:rsid w:val="000F74C0"/>
    <w:rsid w:val="000F74E1"/>
    <w:rsid w:val="00100B20"/>
    <w:rsid w:val="00100BC1"/>
    <w:rsid w:val="00102CFD"/>
    <w:rsid w:val="001110BE"/>
    <w:rsid w:val="001168A9"/>
    <w:rsid w:val="00125019"/>
    <w:rsid w:val="00125C0B"/>
    <w:rsid w:val="00126776"/>
    <w:rsid w:val="00133642"/>
    <w:rsid w:val="00134289"/>
    <w:rsid w:val="001342A0"/>
    <w:rsid w:val="001442DD"/>
    <w:rsid w:val="00144D62"/>
    <w:rsid w:val="00147F02"/>
    <w:rsid w:val="00150455"/>
    <w:rsid w:val="00161FB1"/>
    <w:rsid w:val="00163A3B"/>
    <w:rsid w:val="00167F51"/>
    <w:rsid w:val="0017520D"/>
    <w:rsid w:val="00176564"/>
    <w:rsid w:val="001800B9"/>
    <w:rsid w:val="001A0724"/>
    <w:rsid w:val="001B06F3"/>
    <w:rsid w:val="001B0A8B"/>
    <w:rsid w:val="001B3E26"/>
    <w:rsid w:val="001B4363"/>
    <w:rsid w:val="001B5614"/>
    <w:rsid w:val="001B6F6B"/>
    <w:rsid w:val="001C0E24"/>
    <w:rsid w:val="001C3D81"/>
    <w:rsid w:val="001C79ED"/>
    <w:rsid w:val="001D18E5"/>
    <w:rsid w:val="001D7620"/>
    <w:rsid w:val="001D797B"/>
    <w:rsid w:val="001D79E7"/>
    <w:rsid w:val="001E1A20"/>
    <w:rsid w:val="001E4E66"/>
    <w:rsid w:val="001E5205"/>
    <w:rsid w:val="001F2FEC"/>
    <w:rsid w:val="001F4AFF"/>
    <w:rsid w:val="001F4B4A"/>
    <w:rsid w:val="001F50F4"/>
    <w:rsid w:val="001F5F34"/>
    <w:rsid w:val="002012C2"/>
    <w:rsid w:val="00203B6A"/>
    <w:rsid w:val="00205327"/>
    <w:rsid w:val="0021290F"/>
    <w:rsid w:val="002213E7"/>
    <w:rsid w:val="0022467E"/>
    <w:rsid w:val="00233621"/>
    <w:rsid w:val="00234CFF"/>
    <w:rsid w:val="00236DC2"/>
    <w:rsid w:val="00242001"/>
    <w:rsid w:val="00252D3A"/>
    <w:rsid w:val="00255EA8"/>
    <w:rsid w:val="00262064"/>
    <w:rsid w:val="00266996"/>
    <w:rsid w:val="00267C76"/>
    <w:rsid w:val="00267CC8"/>
    <w:rsid w:val="00273688"/>
    <w:rsid w:val="00275034"/>
    <w:rsid w:val="00277884"/>
    <w:rsid w:val="002818E2"/>
    <w:rsid w:val="00282FA4"/>
    <w:rsid w:val="002905A9"/>
    <w:rsid w:val="002915A9"/>
    <w:rsid w:val="00293822"/>
    <w:rsid w:val="00295FC2"/>
    <w:rsid w:val="002A062B"/>
    <w:rsid w:val="002A1066"/>
    <w:rsid w:val="002A57BD"/>
    <w:rsid w:val="002A6033"/>
    <w:rsid w:val="002B0B00"/>
    <w:rsid w:val="002B0E98"/>
    <w:rsid w:val="002B7E42"/>
    <w:rsid w:val="002C368E"/>
    <w:rsid w:val="002D4B8E"/>
    <w:rsid w:val="002F3E8E"/>
    <w:rsid w:val="002F766C"/>
    <w:rsid w:val="00301687"/>
    <w:rsid w:val="003016DB"/>
    <w:rsid w:val="00304450"/>
    <w:rsid w:val="00305EB4"/>
    <w:rsid w:val="00314B22"/>
    <w:rsid w:val="00314EE1"/>
    <w:rsid w:val="00315680"/>
    <w:rsid w:val="00315B80"/>
    <w:rsid w:val="00315D47"/>
    <w:rsid w:val="003168A5"/>
    <w:rsid w:val="00316BF9"/>
    <w:rsid w:val="00316F1C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5BDA"/>
    <w:rsid w:val="00390388"/>
    <w:rsid w:val="003A2DDF"/>
    <w:rsid w:val="003A62A7"/>
    <w:rsid w:val="003A7805"/>
    <w:rsid w:val="003B41DA"/>
    <w:rsid w:val="003C7153"/>
    <w:rsid w:val="003E0CFE"/>
    <w:rsid w:val="003E1F5E"/>
    <w:rsid w:val="003E414E"/>
    <w:rsid w:val="003E5A35"/>
    <w:rsid w:val="003F154D"/>
    <w:rsid w:val="003F32A8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40F9"/>
    <w:rsid w:val="0044758C"/>
    <w:rsid w:val="00447C1B"/>
    <w:rsid w:val="00452171"/>
    <w:rsid w:val="00455A93"/>
    <w:rsid w:val="00455E05"/>
    <w:rsid w:val="00456CDA"/>
    <w:rsid w:val="00457368"/>
    <w:rsid w:val="004627A9"/>
    <w:rsid w:val="00474775"/>
    <w:rsid w:val="00474AA9"/>
    <w:rsid w:val="004757C1"/>
    <w:rsid w:val="00476022"/>
    <w:rsid w:val="0048004B"/>
    <w:rsid w:val="00481752"/>
    <w:rsid w:val="00482A67"/>
    <w:rsid w:val="00484219"/>
    <w:rsid w:val="004843E8"/>
    <w:rsid w:val="0048520D"/>
    <w:rsid w:val="004947D8"/>
    <w:rsid w:val="00494800"/>
    <w:rsid w:val="004966FF"/>
    <w:rsid w:val="004A0B87"/>
    <w:rsid w:val="004A14B8"/>
    <w:rsid w:val="004A1D49"/>
    <w:rsid w:val="004A247F"/>
    <w:rsid w:val="004A5191"/>
    <w:rsid w:val="004A6D69"/>
    <w:rsid w:val="004B2645"/>
    <w:rsid w:val="004C1386"/>
    <w:rsid w:val="004C24ED"/>
    <w:rsid w:val="004C782C"/>
    <w:rsid w:val="004D137C"/>
    <w:rsid w:val="004D3D39"/>
    <w:rsid w:val="004D3DEA"/>
    <w:rsid w:val="004D41D1"/>
    <w:rsid w:val="004E20D4"/>
    <w:rsid w:val="004F136E"/>
    <w:rsid w:val="004F1A06"/>
    <w:rsid w:val="004F1B52"/>
    <w:rsid w:val="00500839"/>
    <w:rsid w:val="00500CB0"/>
    <w:rsid w:val="0050153D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37642"/>
    <w:rsid w:val="00540F39"/>
    <w:rsid w:val="00544037"/>
    <w:rsid w:val="00546C2F"/>
    <w:rsid w:val="00547259"/>
    <w:rsid w:val="00553CE5"/>
    <w:rsid w:val="005618DA"/>
    <w:rsid w:val="00564951"/>
    <w:rsid w:val="005652FD"/>
    <w:rsid w:val="00572D59"/>
    <w:rsid w:val="00575721"/>
    <w:rsid w:val="00575D9C"/>
    <w:rsid w:val="005778FE"/>
    <w:rsid w:val="00583E84"/>
    <w:rsid w:val="0058439B"/>
    <w:rsid w:val="00585CB5"/>
    <w:rsid w:val="005861C0"/>
    <w:rsid w:val="005869A2"/>
    <w:rsid w:val="00586E05"/>
    <w:rsid w:val="00590AEC"/>
    <w:rsid w:val="0059218B"/>
    <w:rsid w:val="0059270D"/>
    <w:rsid w:val="00592D46"/>
    <w:rsid w:val="00593F01"/>
    <w:rsid w:val="00594A00"/>
    <w:rsid w:val="005A0849"/>
    <w:rsid w:val="005A180F"/>
    <w:rsid w:val="005A333A"/>
    <w:rsid w:val="005A6465"/>
    <w:rsid w:val="005A6990"/>
    <w:rsid w:val="005B1BCF"/>
    <w:rsid w:val="005B2393"/>
    <w:rsid w:val="005B2C4B"/>
    <w:rsid w:val="005B578B"/>
    <w:rsid w:val="005B642A"/>
    <w:rsid w:val="005B6581"/>
    <w:rsid w:val="005B76E9"/>
    <w:rsid w:val="005B79D7"/>
    <w:rsid w:val="005C1918"/>
    <w:rsid w:val="005C36B5"/>
    <w:rsid w:val="005C3BC9"/>
    <w:rsid w:val="005C4BCF"/>
    <w:rsid w:val="005C7BE8"/>
    <w:rsid w:val="005D226E"/>
    <w:rsid w:val="005E1DB2"/>
    <w:rsid w:val="005E3C87"/>
    <w:rsid w:val="005E5A3E"/>
    <w:rsid w:val="005E667C"/>
    <w:rsid w:val="005F2879"/>
    <w:rsid w:val="00602D45"/>
    <w:rsid w:val="00610A48"/>
    <w:rsid w:val="00615461"/>
    <w:rsid w:val="0061610C"/>
    <w:rsid w:val="00622146"/>
    <w:rsid w:val="00624C02"/>
    <w:rsid w:val="00630117"/>
    <w:rsid w:val="00632770"/>
    <w:rsid w:val="0063309F"/>
    <w:rsid w:val="00634A4B"/>
    <w:rsid w:val="006355A0"/>
    <w:rsid w:val="00637C6A"/>
    <w:rsid w:val="00640F27"/>
    <w:rsid w:val="00641F2C"/>
    <w:rsid w:val="00642D5D"/>
    <w:rsid w:val="00651D60"/>
    <w:rsid w:val="00655271"/>
    <w:rsid w:val="00655360"/>
    <w:rsid w:val="0065599E"/>
    <w:rsid w:val="0066244F"/>
    <w:rsid w:val="00663D0B"/>
    <w:rsid w:val="0067031C"/>
    <w:rsid w:val="006733B2"/>
    <w:rsid w:val="0067395F"/>
    <w:rsid w:val="00681F0C"/>
    <w:rsid w:val="0068331F"/>
    <w:rsid w:val="006839DC"/>
    <w:rsid w:val="00690EE1"/>
    <w:rsid w:val="0069445F"/>
    <w:rsid w:val="00694594"/>
    <w:rsid w:val="006A1E9B"/>
    <w:rsid w:val="006A2808"/>
    <w:rsid w:val="006A3223"/>
    <w:rsid w:val="006A4E6A"/>
    <w:rsid w:val="006A5B4E"/>
    <w:rsid w:val="006A6771"/>
    <w:rsid w:val="006B1C65"/>
    <w:rsid w:val="006B5B2E"/>
    <w:rsid w:val="006B66B5"/>
    <w:rsid w:val="006B6B9E"/>
    <w:rsid w:val="006B7A9A"/>
    <w:rsid w:val="006C084C"/>
    <w:rsid w:val="006C749A"/>
    <w:rsid w:val="006C7AF4"/>
    <w:rsid w:val="006D6315"/>
    <w:rsid w:val="006E4D79"/>
    <w:rsid w:val="00701E19"/>
    <w:rsid w:val="00705381"/>
    <w:rsid w:val="00706E56"/>
    <w:rsid w:val="00707F37"/>
    <w:rsid w:val="00710396"/>
    <w:rsid w:val="007152EA"/>
    <w:rsid w:val="00720036"/>
    <w:rsid w:val="00720B7A"/>
    <w:rsid w:val="00722538"/>
    <w:rsid w:val="0072285F"/>
    <w:rsid w:val="00724051"/>
    <w:rsid w:val="00726B1C"/>
    <w:rsid w:val="00727CC7"/>
    <w:rsid w:val="00737295"/>
    <w:rsid w:val="007379B2"/>
    <w:rsid w:val="00741E1B"/>
    <w:rsid w:val="00745EA8"/>
    <w:rsid w:val="00747EAB"/>
    <w:rsid w:val="00750C19"/>
    <w:rsid w:val="007510FD"/>
    <w:rsid w:val="007535CE"/>
    <w:rsid w:val="00753626"/>
    <w:rsid w:val="0077289C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93FB4"/>
    <w:rsid w:val="00794440"/>
    <w:rsid w:val="00796C8B"/>
    <w:rsid w:val="007B06B4"/>
    <w:rsid w:val="007B291F"/>
    <w:rsid w:val="007D1FDC"/>
    <w:rsid w:val="007D26CA"/>
    <w:rsid w:val="007D3071"/>
    <w:rsid w:val="007D3801"/>
    <w:rsid w:val="007D7C9E"/>
    <w:rsid w:val="007E03EA"/>
    <w:rsid w:val="007E3DDB"/>
    <w:rsid w:val="007E52F4"/>
    <w:rsid w:val="007F1685"/>
    <w:rsid w:val="00800458"/>
    <w:rsid w:val="00806299"/>
    <w:rsid w:val="00817E75"/>
    <w:rsid w:val="008223FE"/>
    <w:rsid w:val="008230F9"/>
    <w:rsid w:val="008248A7"/>
    <w:rsid w:val="008329CE"/>
    <w:rsid w:val="0083463F"/>
    <w:rsid w:val="008376F1"/>
    <w:rsid w:val="008410F1"/>
    <w:rsid w:val="00842D7A"/>
    <w:rsid w:val="008449D9"/>
    <w:rsid w:val="00845BC0"/>
    <w:rsid w:val="00854DF9"/>
    <w:rsid w:val="00855CA9"/>
    <w:rsid w:val="008565E3"/>
    <w:rsid w:val="00864061"/>
    <w:rsid w:val="00871435"/>
    <w:rsid w:val="008719FE"/>
    <w:rsid w:val="00872010"/>
    <w:rsid w:val="0087201A"/>
    <w:rsid w:val="00872A62"/>
    <w:rsid w:val="0088109B"/>
    <w:rsid w:val="008818C1"/>
    <w:rsid w:val="008830ED"/>
    <w:rsid w:val="00886F21"/>
    <w:rsid w:val="008878EB"/>
    <w:rsid w:val="008949B5"/>
    <w:rsid w:val="0089580D"/>
    <w:rsid w:val="008A025D"/>
    <w:rsid w:val="008A0C8B"/>
    <w:rsid w:val="008A14CB"/>
    <w:rsid w:val="008A236F"/>
    <w:rsid w:val="008A2AB0"/>
    <w:rsid w:val="008A6BE7"/>
    <w:rsid w:val="008B31C7"/>
    <w:rsid w:val="008B52E0"/>
    <w:rsid w:val="008B5DDD"/>
    <w:rsid w:val="008B6BE1"/>
    <w:rsid w:val="008B6E1E"/>
    <w:rsid w:val="008C1840"/>
    <w:rsid w:val="008C4099"/>
    <w:rsid w:val="008C736A"/>
    <w:rsid w:val="008D31FB"/>
    <w:rsid w:val="008D36A8"/>
    <w:rsid w:val="008D3BF0"/>
    <w:rsid w:val="008D4023"/>
    <w:rsid w:val="008D4E9B"/>
    <w:rsid w:val="008E0EEC"/>
    <w:rsid w:val="008E1E6E"/>
    <w:rsid w:val="008E34BB"/>
    <w:rsid w:val="008E522F"/>
    <w:rsid w:val="008E7E05"/>
    <w:rsid w:val="008F0117"/>
    <w:rsid w:val="008F112F"/>
    <w:rsid w:val="008F3DC6"/>
    <w:rsid w:val="008F6198"/>
    <w:rsid w:val="00901218"/>
    <w:rsid w:val="00901D8C"/>
    <w:rsid w:val="00902A06"/>
    <w:rsid w:val="00905653"/>
    <w:rsid w:val="009101BF"/>
    <w:rsid w:val="009110BB"/>
    <w:rsid w:val="00911C54"/>
    <w:rsid w:val="00913DE4"/>
    <w:rsid w:val="00922FEC"/>
    <w:rsid w:val="009249E7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5B95"/>
    <w:rsid w:val="009562FC"/>
    <w:rsid w:val="009567C3"/>
    <w:rsid w:val="00960A3D"/>
    <w:rsid w:val="00962A3C"/>
    <w:rsid w:val="009632D3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129"/>
    <w:rsid w:val="0098798C"/>
    <w:rsid w:val="00991043"/>
    <w:rsid w:val="009A0134"/>
    <w:rsid w:val="009A45D7"/>
    <w:rsid w:val="009A6D45"/>
    <w:rsid w:val="009B33DC"/>
    <w:rsid w:val="009C4BA6"/>
    <w:rsid w:val="009C516D"/>
    <w:rsid w:val="009C60F4"/>
    <w:rsid w:val="009E0398"/>
    <w:rsid w:val="009F01CC"/>
    <w:rsid w:val="00A02335"/>
    <w:rsid w:val="00A06263"/>
    <w:rsid w:val="00A125CE"/>
    <w:rsid w:val="00A148CD"/>
    <w:rsid w:val="00A1670A"/>
    <w:rsid w:val="00A21879"/>
    <w:rsid w:val="00A2279F"/>
    <w:rsid w:val="00A266EC"/>
    <w:rsid w:val="00A31FF0"/>
    <w:rsid w:val="00A3244E"/>
    <w:rsid w:val="00A35C39"/>
    <w:rsid w:val="00A35C61"/>
    <w:rsid w:val="00A37805"/>
    <w:rsid w:val="00A4032C"/>
    <w:rsid w:val="00A40C5B"/>
    <w:rsid w:val="00A41F37"/>
    <w:rsid w:val="00A45B6E"/>
    <w:rsid w:val="00A4661A"/>
    <w:rsid w:val="00A479FD"/>
    <w:rsid w:val="00A55403"/>
    <w:rsid w:val="00A61E44"/>
    <w:rsid w:val="00A62671"/>
    <w:rsid w:val="00A715B5"/>
    <w:rsid w:val="00A72B21"/>
    <w:rsid w:val="00A7542C"/>
    <w:rsid w:val="00A76A1F"/>
    <w:rsid w:val="00A91C58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C1716"/>
    <w:rsid w:val="00AC297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60BC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13908"/>
    <w:rsid w:val="00B1405D"/>
    <w:rsid w:val="00B15FB1"/>
    <w:rsid w:val="00B2570E"/>
    <w:rsid w:val="00B26CF8"/>
    <w:rsid w:val="00B26F7D"/>
    <w:rsid w:val="00B337CC"/>
    <w:rsid w:val="00B41D25"/>
    <w:rsid w:val="00B427C8"/>
    <w:rsid w:val="00B46281"/>
    <w:rsid w:val="00B543DA"/>
    <w:rsid w:val="00B55AA6"/>
    <w:rsid w:val="00B6190D"/>
    <w:rsid w:val="00B6365C"/>
    <w:rsid w:val="00B67BA0"/>
    <w:rsid w:val="00B813E2"/>
    <w:rsid w:val="00B82BD8"/>
    <w:rsid w:val="00B8434E"/>
    <w:rsid w:val="00B86787"/>
    <w:rsid w:val="00B86DFD"/>
    <w:rsid w:val="00B9519D"/>
    <w:rsid w:val="00BB3F06"/>
    <w:rsid w:val="00BB5E05"/>
    <w:rsid w:val="00BB6303"/>
    <w:rsid w:val="00BB6CFB"/>
    <w:rsid w:val="00BC1B2A"/>
    <w:rsid w:val="00BC41C1"/>
    <w:rsid w:val="00BC7B44"/>
    <w:rsid w:val="00BC7EBD"/>
    <w:rsid w:val="00BD3D88"/>
    <w:rsid w:val="00BD3F36"/>
    <w:rsid w:val="00BD6127"/>
    <w:rsid w:val="00BD6E6E"/>
    <w:rsid w:val="00BE10CD"/>
    <w:rsid w:val="00BE4477"/>
    <w:rsid w:val="00BE4BF6"/>
    <w:rsid w:val="00BE66D5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1301B"/>
    <w:rsid w:val="00C14772"/>
    <w:rsid w:val="00C16F19"/>
    <w:rsid w:val="00C21EBB"/>
    <w:rsid w:val="00C22521"/>
    <w:rsid w:val="00C22DD6"/>
    <w:rsid w:val="00C24422"/>
    <w:rsid w:val="00C31254"/>
    <w:rsid w:val="00C31FCA"/>
    <w:rsid w:val="00C32031"/>
    <w:rsid w:val="00C32707"/>
    <w:rsid w:val="00C37BD4"/>
    <w:rsid w:val="00C37C5A"/>
    <w:rsid w:val="00C40437"/>
    <w:rsid w:val="00C408A6"/>
    <w:rsid w:val="00C426C6"/>
    <w:rsid w:val="00C54204"/>
    <w:rsid w:val="00C55B97"/>
    <w:rsid w:val="00C56C8B"/>
    <w:rsid w:val="00C572CE"/>
    <w:rsid w:val="00C70447"/>
    <w:rsid w:val="00C74763"/>
    <w:rsid w:val="00C76FE1"/>
    <w:rsid w:val="00C84824"/>
    <w:rsid w:val="00C9135B"/>
    <w:rsid w:val="00C92D4F"/>
    <w:rsid w:val="00C96A9C"/>
    <w:rsid w:val="00CA54BA"/>
    <w:rsid w:val="00CB0AEF"/>
    <w:rsid w:val="00CB1769"/>
    <w:rsid w:val="00CB6EED"/>
    <w:rsid w:val="00CC01B5"/>
    <w:rsid w:val="00CC3E70"/>
    <w:rsid w:val="00CC4957"/>
    <w:rsid w:val="00CC5ECB"/>
    <w:rsid w:val="00CC6449"/>
    <w:rsid w:val="00CD68FD"/>
    <w:rsid w:val="00CD6F72"/>
    <w:rsid w:val="00CE1E3F"/>
    <w:rsid w:val="00CE3081"/>
    <w:rsid w:val="00CE3CBF"/>
    <w:rsid w:val="00CF2D13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241AC"/>
    <w:rsid w:val="00D24436"/>
    <w:rsid w:val="00D2695E"/>
    <w:rsid w:val="00D26F52"/>
    <w:rsid w:val="00D27FBF"/>
    <w:rsid w:val="00D3234A"/>
    <w:rsid w:val="00D35135"/>
    <w:rsid w:val="00D35DB6"/>
    <w:rsid w:val="00D366BC"/>
    <w:rsid w:val="00D4136E"/>
    <w:rsid w:val="00D415A1"/>
    <w:rsid w:val="00D416F7"/>
    <w:rsid w:val="00D46809"/>
    <w:rsid w:val="00D5127E"/>
    <w:rsid w:val="00D53339"/>
    <w:rsid w:val="00D57906"/>
    <w:rsid w:val="00D65A24"/>
    <w:rsid w:val="00D65B66"/>
    <w:rsid w:val="00D72230"/>
    <w:rsid w:val="00D757E3"/>
    <w:rsid w:val="00D76191"/>
    <w:rsid w:val="00D86093"/>
    <w:rsid w:val="00D87059"/>
    <w:rsid w:val="00D91D38"/>
    <w:rsid w:val="00D9532B"/>
    <w:rsid w:val="00D9544D"/>
    <w:rsid w:val="00DA22DC"/>
    <w:rsid w:val="00DA5FBA"/>
    <w:rsid w:val="00DA66C9"/>
    <w:rsid w:val="00DA7F9B"/>
    <w:rsid w:val="00DB3F9D"/>
    <w:rsid w:val="00DB6F58"/>
    <w:rsid w:val="00DB75EA"/>
    <w:rsid w:val="00DB7C8F"/>
    <w:rsid w:val="00DC30C2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4149"/>
    <w:rsid w:val="00E059C8"/>
    <w:rsid w:val="00E0649B"/>
    <w:rsid w:val="00E076F5"/>
    <w:rsid w:val="00E14867"/>
    <w:rsid w:val="00E16D94"/>
    <w:rsid w:val="00E16EBC"/>
    <w:rsid w:val="00E17EC1"/>
    <w:rsid w:val="00E24360"/>
    <w:rsid w:val="00E3003B"/>
    <w:rsid w:val="00E37273"/>
    <w:rsid w:val="00E37FAB"/>
    <w:rsid w:val="00E40FCF"/>
    <w:rsid w:val="00E41ECD"/>
    <w:rsid w:val="00E43367"/>
    <w:rsid w:val="00E44C80"/>
    <w:rsid w:val="00E47C03"/>
    <w:rsid w:val="00E53D9C"/>
    <w:rsid w:val="00E605C3"/>
    <w:rsid w:val="00E60AA7"/>
    <w:rsid w:val="00E63A69"/>
    <w:rsid w:val="00E71833"/>
    <w:rsid w:val="00E73670"/>
    <w:rsid w:val="00E812E3"/>
    <w:rsid w:val="00E81E57"/>
    <w:rsid w:val="00E82917"/>
    <w:rsid w:val="00E832D5"/>
    <w:rsid w:val="00E86D97"/>
    <w:rsid w:val="00E965B5"/>
    <w:rsid w:val="00E971A4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3703"/>
    <w:rsid w:val="00EC4483"/>
    <w:rsid w:val="00EC4789"/>
    <w:rsid w:val="00EC6985"/>
    <w:rsid w:val="00ED3A27"/>
    <w:rsid w:val="00ED4449"/>
    <w:rsid w:val="00ED52B4"/>
    <w:rsid w:val="00EE0903"/>
    <w:rsid w:val="00EF07B3"/>
    <w:rsid w:val="00EF3382"/>
    <w:rsid w:val="00EF396B"/>
    <w:rsid w:val="00EF4DCD"/>
    <w:rsid w:val="00F04893"/>
    <w:rsid w:val="00F04E27"/>
    <w:rsid w:val="00F06369"/>
    <w:rsid w:val="00F10D55"/>
    <w:rsid w:val="00F20ED4"/>
    <w:rsid w:val="00F276E9"/>
    <w:rsid w:val="00F30400"/>
    <w:rsid w:val="00F35D8D"/>
    <w:rsid w:val="00F35DDA"/>
    <w:rsid w:val="00F35E9D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7053F"/>
    <w:rsid w:val="00F712B2"/>
    <w:rsid w:val="00F71B93"/>
    <w:rsid w:val="00F7502F"/>
    <w:rsid w:val="00F76217"/>
    <w:rsid w:val="00F772B8"/>
    <w:rsid w:val="00F77F23"/>
    <w:rsid w:val="00F83163"/>
    <w:rsid w:val="00F85C3B"/>
    <w:rsid w:val="00F90839"/>
    <w:rsid w:val="00F930BD"/>
    <w:rsid w:val="00F95EC8"/>
    <w:rsid w:val="00FA06A5"/>
    <w:rsid w:val="00FA551C"/>
    <w:rsid w:val="00FA7699"/>
    <w:rsid w:val="00FB5F2E"/>
    <w:rsid w:val="00FC4592"/>
    <w:rsid w:val="00FD7226"/>
    <w:rsid w:val="00FD79E3"/>
    <w:rsid w:val="00FE1E76"/>
    <w:rsid w:val="00FE48AE"/>
    <w:rsid w:val="00FE4E9C"/>
    <w:rsid w:val="00FE6000"/>
    <w:rsid w:val="00FE7E44"/>
    <w:rsid w:val="00FF1624"/>
    <w:rsid w:val="00FF3014"/>
    <w:rsid w:val="00FF395A"/>
    <w:rsid w:val="00FF44AB"/>
    <w:rsid w:val="00FF46C9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styleId="NichtaufgelsteErwhnung">
    <w:name w:val="Unresolved Mention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0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n-sg/products/optoelectronics/fiberoptic-devices/lasers-ofc.html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e.kremser-czoer@renes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s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n-hq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px.co.jp/english/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ADB7-934B-4A09-B408-C1BA3F51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4937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5709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3</cp:revision>
  <cp:lastPrinted>2018-02-19T16:20:00Z</cp:lastPrinted>
  <dcterms:created xsi:type="dcterms:W3CDTF">2018-03-14T14:35:00Z</dcterms:created>
  <dcterms:modified xsi:type="dcterms:W3CDTF">2018-03-14T14:36:00Z</dcterms:modified>
</cp:coreProperties>
</file>