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273570" w14:textId="77777777" w:rsidR="005B4E91" w:rsidRPr="00291619" w:rsidRDefault="005B4E91" w:rsidP="005B4E91">
      <w:pPr>
        <w:pStyle w:val="berschrift1"/>
        <w:jc w:val="right"/>
        <w:rPr>
          <w:rFonts w:cs="Arial"/>
          <w:b/>
          <w:color w:val="000000"/>
          <w:sz w:val="26"/>
          <w:szCs w:val="26"/>
          <w:lang w:val="en-GB"/>
        </w:rPr>
      </w:pPr>
      <w:r w:rsidRPr="00291619">
        <w:rPr>
          <w:rFonts w:cs="Arial"/>
          <w:b/>
          <w:color w:val="000000"/>
          <w:sz w:val="26"/>
          <w:szCs w:val="26"/>
          <w:lang w:val="en-GB"/>
        </w:rPr>
        <w:t xml:space="preserve">  News Release</w:t>
      </w:r>
    </w:p>
    <w:p w14:paraId="2A3A0997" w14:textId="270E2F3F" w:rsidR="005B4E91" w:rsidRDefault="005B4E91" w:rsidP="005B4E91">
      <w:pPr>
        <w:pStyle w:val="berschrift1"/>
        <w:tabs>
          <w:tab w:val="left" w:pos="3720"/>
          <w:tab w:val="right" w:pos="9184"/>
        </w:tabs>
        <w:jc w:val="right"/>
        <w:rPr>
          <w:rFonts w:cs="Arial"/>
          <w:color w:val="000000"/>
          <w:sz w:val="20"/>
          <w:lang w:val="en-GB"/>
        </w:rPr>
      </w:pPr>
      <w:r w:rsidRPr="00291619">
        <w:rPr>
          <w:i/>
          <w:iCs/>
          <w:color w:val="000000"/>
          <w:sz w:val="20"/>
          <w:lang w:val="en-GB"/>
        </w:rPr>
        <w:tab/>
      </w:r>
      <w:r w:rsidRPr="00291619">
        <w:rPr>
          <w:i/>
          <w:iCs/>
          <w:color w:val="000000"/>
          <w:sz w:val="20"/>
          <w:lang w:val="en-GB"/>
        </w:rPr>
        <w:tab/>
      </w:r>
      <w:r w:rsidRPr="00291619">
        <w:rPr>
          <w:rFonts w:cs="Arial"/>
          <w:color w:val="000000"/>
          <w:sz w:val="20"/>
          <w:lang w:val="en-GB"/>
        </w:rPr>
        <w:t>No.: REN06</w:t>
      </w:r>
      <w:r w:rsidR="007B4C71">
        <w:rPr>
          <w:rFonts w:cs="Arial"/>
          <w:color w:val="000000"/>
          <w:sz w:val="20"/>
          <w:lang w:val="en-GB"/>
        </w:rPr>
        <w:t>8</w:t>
      </w:r>
      <w:r w:rsidR="004B7388">
        <w:rPr>
          <w:rFonts w:cs="Arial"/>
          <w:color w:val="000000"/>
          <w:sz w:val="20"/>
          <w:lang w:val="en-GB"/>
        </w:rPr>
        <w:t>7</w:t>
      </w:r>
      <w:r w:rsidRPr="00291619">
        <w:rPr>
          <w:rFonts w:cs="Arial"/>
          <w:color w:val="000000"/>
          <w:sz w:val="20"/>
          <w:lang w:val="en-GB"/>
        </w:rPr>
        <w:t>(</w:t>
      </w:r>
      <w:r>
        <w:rPr>
          <w:rFonts w:cs="Arial"/>
          <w:color w:val="000000"/>
          <w:sz w:val="20"/>
          <w:lang w:val="en-GB"/>
        </w:rPr>
        <w:t>A</w:t>
      </w:r>
      <w:r w:rsidRPr="00291619">
        <w:rPr>
          <w:rFonts w:cs="Arial"/>
          <w:color w:val="000000"/>
          <w:sz w:val="20"/>
          <w:lang w:val="en-GB"/>
        </w:rPr>
        <w:t xml:space="preserve">) </w:t>
      </w:r>
    </w:p>
    <w:p w14:paraId="21580C76" w14:textId="77777777" w:rsidR="00E65879" w:rsidRDefault="00E65879">
      <w:pPr>
        <w:jc w:val="center"/>
        <w:rPr>
          <w:rFonts w:ascii="Arial" w:eastAsia="Arial" w:hAnsi="Arial" w:cs="Arial"/>
          <w:b/>
          <w:bCs/>
          <w:lang w:val="it-IT"/>
        </w:rPr>
      </w:pPr>
    </w:p>
    <w:p w14:paraId="77E35F5E" w14:textId="77777777" w:rsidR="004B7388" w:rsidRPr="004B7388" w:rsidRDefault="004B7388" w:rsidP="004B7388">
      <w:pPr>
        <w:jc w:val="center"/>
        <w:rPr>
          <w:rFonts w:ascii="Arial" w:eastAsia="Arial" w:hAnsi="Arial" w:cs="Arial"/>
          <w:b/>
          <w:bCs/>
          <w:sz w:val="28"/>
          <w:szCs w:val="28"/>
          <w:lang w:val="it-IT"/>
        </w:rPr>
      </w:pPr>
      <w:proofErr w:type="spellStart"/>
      <w:r w:rsidRPr="004B7388">
        <w:rPr>
          <w:rFonts w:ascii="Arial" w:eastAsia="Arial" w:hAnsi="Arial" w:cs="Arial"/>
          <w:b/>
          <w:bCs/>
          <w:sz w:val="28"/>
          <w:szCs w:val="28"/>
          <w:lang w:val="it-IT"/>
        </w:rPr>
        <w:t>Renesas</w:t>
      </w:r>
      <w:proofErr w:type="spellEnd"/>
      <w:r w:rsidRPr="004B7388"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 </w:t>
      </w:r>
      <w:proofErr w:type="spellStart"/>
      <w:r w:rsidRPr="004B7388">
        <w:rPr>
          <w:rFonts w:ascii="Arial" w:eastAsia="Arial" w:hAnsi="Arial" w:cs="Arial"/>
          <w:b/>
          <w:bCs/>
          <w:sz w:val="28"/>
          <w:szCs w:val="28"/>
          <w:lang w:val="it-IT"/>
        </w:rPr>
        <w:t>Electronics</w:t>
      </w:r>
      <w:proofErr w:type="spellEnd"/>
      <w:r w:rsidRPr="004B7388"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 in Partnership con Data I/O e </w:t>
      </w:r>
      <w:proofErr w:type="spellStart"/>
      <w:r w:rsidRPr="004B7388">
        <w:rPr>
          <w:rFonts w:ascii="Arial" w:eastAsia="Arial" w:hAnsi="Arial" w:cs="Arial"/>
          <w:b/>
          <w:bCs/>
          <w:sz w:val="28"/>
          <w:szCs w:val="28"/>
          <w:lang w:val="it-IT"/>
        </w:rPr>
        <w:t>Secure</w:t>
      </w:r>
      <w:proofErr w:type="spellEnd"/>
      <w:r w:rsidRPr="004B7388"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 </w:t>
      </w:r>
      <w:proofErr w:type="spellStart"/>
      <w:r w:rsidRPr="004B7388">
        <w:rPr>
          <w:rFonts w:ascii="Arial" w:eastAsia="Arial" w:hAnsi="Arial" w:cs="Arial"/>
          <w:b/>
          <w:bCs/>
          <w:sz w:val="28"/>
          <w:szCs w:val="28"/>
          <w:lang w:val="it-IT"/>
        </w:rPr>
        <w:t>Thingz</w:t>
      </w:r>
      <w:proofErr w:type="spellEnd"/>
      <w:r w:rsidRPr="004B7388"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 per Fornire una Soluzione Sicura di Programmazione Flash</w:t>
      </w:r>
    </w:p>
    <w:p w14:paraId="6E237037" w14:textId="5825EBB8" w:rsidR="007535CE" w:rsidRPr="00E65879" w:rsidRDefault="004B7388" w:rsidP="004B7388">
      <w:pPr>
        <w:jc w:val="center"/>
        <w:rPr>
          <w:rFonts w:ascii="Arial" w:eastAsia="Arial" w:hAnsi="Arial" w:cs="Arial"/>
          <w:b/>
          <w:bCs/>
          <w:sz w:val="28"/>
          <w:szCs w:val="28"/>
          <w:lang w:val="it-IT"/>
        </w:rPr>
      </w:pPr>
      <w:r w:rsidRPr="004B7388"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Dedicata alla Piattaforma </w:t>
      </w:r>
      <w:proofErr w:type="spellStart"/>
      <w:r w:rsidRPr="004B7388">
        <w:rPr>
          <w:rFonts w:ascii="Arial" w:eastAsia="Arial" w:hAnsi="Arial" w:cs="Arial"/>
          <w:b/>
          <w:bCs/>
          <w:sz w:val="28"/>
          <w:szCs w:val="28"/>
          <w:lang w:val="it-IT"/>
        </w:rPr>
        <w:t>Renesas</w:t>
      </w:r>
      <w:proofErr w:type="spellEnd"/>
      <w:r w:rsidRPr="004B7388"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 </w:t>
      </w:r>
      <w:proofErr w:type="spellStart"/>
      <w:r w:rsidRPr="004B7388">
        <w:rPr>
          <w:rFonts w:ascii="Arial" w:eastAsia="Arial" w:hAnsi="Arial" w:cs="Arial"/>
          <w:b/>
          <w:bCs/>
          <w:sz w:val="28"/>
          <w:szCs w:val="28"/>
          <w:lang w:val="it-IT"/>
        </w:rPr>
        <w:t>Synergy</w:t>
      </w:r>
      <w:proofErr w:type="spellEnd"/>
      <w:r w:rsidRPr="004B7388">
        <w:rPr>
          <w:rFonts w:ascii="Arial" w:eastAsia="Arial" w:hAnsi="Arial" w:cs="Arial"/>
          <w:b/>
          <w:bCs/>
          <w:sz w:val="28"/>
          <w:szCs w:val="28"/>
          <w:lang w:val="it-IT"/>
        </w:rPr>
        <w:t>™</w:t>
      </w:r>
    </w:p>
    <w:p w14:paraId="6094DCCC" w14:textId="74E77B83" w:rsidR="00ED14E1" w:rsidRDefault="00ED14E1">
      <w:pPr>
        <w:rPr>
          <w:rFonts w:ascii="Arial" w:eastAsia="Arial" w:hAnsi="Arial" w:cs="Arial"/>
          <w:b/>
          <w:bCs/>
          <w:lang w:val="it-IT"/>
        </w:rPr>
      </w:pPr>
    </w:p>
    <w:p w14:paraId="6F7A54D6" w14:textId="50284C56" w:rsidR="007B4C71" w:rsidRPr="007B4C71" w:rsidRDefault="004B7388" w:rsidP="007B4C71">
      <w:pPr>
        <w:jc w:val="center"/>
        <w:rPr>
          <w:rFonts w:ascii="Arial" w:eastAsia="Arial" w:hAnsi="Arial" w:cs="Arial"/>
          <w:bCs/>
          <w:sz w:val="24"/>
          <w:szCs w:val="24"/>
          <w:lang w:val="it-IT"/>
        </w:rPr>
      </w:pPr>
      <w:r w:rsidRPr="004B7388">
        <w:rPr>
          <w:rFonts w:ascii="Arial" w:eastAsia="Arial" w:hAnsi="Arial" w:cs="Arial"/>
          <w:bCs/>
          <w:sz w:val="24"/>
          <w:szCs w:val="24"/>
          <w:lang w:val="it-IT"/>
        </w:rPr>
        <w:t xml:space="preserve">La Piattaforma </w:t>
      </w:r>
      <w:proofErr w:type="spellStart"/>
      <w:r w:rsidRPr="004B7388">
        <w:rPr>
          <w:rFonts w:ascii="Arial" w:eastAsia="Arial" w:hAnsi="Arial" w:cs="Arial"/>
          <w:bCs/>
          <w:sz w:val="24"/>
          <w:szCs w:val="24"/>
          <w:lang w:val="it-IT"/>
        </w:rPr>
        <w:t>Synergy</w:t>
      </w:r>
      <w:proofErr w:type="spellEnd"/>
      <w:r w:rsidRPr="004B7388">
        <w:rPr>
          <w:rFonts w:ascii="Arial" w:eastAsia="Arial" w:hAnsi="Arial" w:cs="Arial"/>
          <w:bCs/>
          <w:sz w:val="24"/>
          <w:szCs w:val="24"/>
          <w:lang w:val="it-IT"/>
        </w:rPr>
        <w:t xml:space="preserve"> Ora Permette una Robusta Catena di Fornitura e Produzione – I Clienti Sono Sicuri che il Firmware è Autentico, l’IP Protetto, e Possono Prevenire la Clonazione</w:t>
      </w:r>
    </w:p>
    <w:p w14:paraId="4F907BBA" w14:textId="77777777" w:rsidR="007B4C71" w:rsidRPr="00E65879" w:rsidRDefault="007B4C71">
      <w:pPr>
        <w:rPr>
          <w:rFonts w:ascii="Arial" w:eastAsia="Arial" w:hAnsi="Arial" w:cs="Arial"/>
          <w:b/>
          <w:bCs/>
          <w:lang w:val="it-IT"/>
        </w:rPr>
      </w:pPr>
    </w:p>
    <w:p w14:paraId="6359B698" w14:textId="6242A1A1" w:rsidR="004B7388" w:rsidRDefault="00DA66C9" w:rsidP="004B7388">
      <w:pPr>
        <w:autoSpaceDE w:val="0"/>
        <w:autoSpaceDN w:val="0"/>
        <w:adjustRightInd w:val="0"/>
        <w:jc w:val="left"/>
        <w:rPr>
          <w:rFonts w:ascii="Arial" w:eastAsia="Arial" w:hAnsi="Arial" w:cs="Arial"/>
          <w:lang w:val="it-IT" w:eastAsia="ja-JP"/>
        </w:rPr>
      </w:pPr>
      <w:r w:rsidRPr="00E65879">
        <w:rPr>
          <w:rStyle w:val="bold1"/>
          <w:rFonts w:ascii="Arial,Arial Unicode MS" w:eastAsia="Arial,Arial Unicode MS" w:hAnsi="Arial,Arial Unicode MS" w:cs="Arial,Arial Unicode MS"/>
          <w:lang w:val="it-IT"/>
        </w:rPr>
        <w:t>D</w:t>
      </w:r>
      <w:r w:rsidR="00CB66C0" w:rsidRPr="00E65879">
        <w:rPr>
          <w:rStyle w:val="bold1"/>
          <w:rFonts w:ascii="Arial,Arial Unicode MS" w:eastAsia="Arial,Arial Unicode MS" w:hAnsi="Arial,Arial Unicode MS" w:cs="Arial,Arial Unicode MS"/>
          <w:lang w:val="it-IT"/>
        </w:rPr>
        <w:t>ü</w:t>
      </w:r>
      <w:r w:rsidRPr="00E65879">
        <w:rPr>
          <w:rStyle w:val="bold1"/>
          <w:rFonts w:ascii="Arial,Arial Unicode MS" w:eastAsia="Arial,Arial Unicode MS" w:hAnsi="Arial,Arial Unicode MS" w:cs="Arial,Arial Unicode MS"/>
          <w:lang w:val="it-IT"/>
        </w:rPr>
        <w:t xml:space="preserve">sseldorf, </w:t>
      </w:r>
      <w:r w:rsidR="008F4708">
        <w:rPr>
          <w:rStyle w:val="bold1"/>
          <w:rFonts w:ascii="Arial,Arial Unicode MS" w:eastAsia="Arial,Arial Unicode MS" w:hAnsi="Arial,Arial Unicode MS" w:cs="Arial,Arial Unicode MS"/>
          <w:lang w:val="it-IT"/>
        </w:rPr>
        <w:t>13</w:t>
      </w:r>
      <w:r w:rsidR="007B4C71">
        <w:rPr>
          <w:rStyle w:val="bold1"/>
          <w:rFonts w:ascii="Arial,Arial Unicode MS" w:eastAsia="Arial,Arial Unicode MS" w:hAnsi="Arial,Arial Unicode MS" w:cs="Arial,Arial Unicode MS"/>
          <w:lang w:val="it-IT"/>
        </w:rPr>
        <w:t xml:space="preserve"> </w:t>
      </w:r>
      <w:proofErr w:type="gramStart"/>
      <w:r w:rsidR="007B4C71">
        <w:rPr>
          <w:rStyle w:val="bold1"/>
          <w:rFonts w:ascii="Arial,Arial Unicode MS" w:eastAsia="Arial,Arial Unicode MS" w:hAnsi="Arial,Arial Unicode MS" w:cs="Arial,Arial Unicode MS"/>
          <w:lang w:val="it-IT"/>
        </w:rPr>
        <w:t>Marzo</w:t>
      </w:r>
      <w:proofErr w:type="gramEnd"/>
      <w:r w:rsidR="007B4C71">
        <w:rPr>
          <w:rStyle w:val="bold1"/>
          <w:rFonts w:ascii="Arial,Arial Unicode MS" w:eastAsia="Arial,Arial Unicode MS" w:hAnsi="Arial,Arial Unicode MS" w:cs="Arial,Arial Unicode MS"/>
          <w:lang w:val="it-IT"/>
        </w:rPr>
        <w:t xml:space="preserve"> 2017</w:t>
      </w:r>
      <w:r w:rsidRPr="00E65879">
        <w:rPr>
          <w:rStyle w:val="bold1"/>
          <w:rFonts w:ascii="Arial,Arial Unicode MS" w:eastAsia="Arial,Arial Unicode MS" w:hAnsi="Arial,Arial Unicode MS" w:cs="Arial,Arial Unicode MS"/>
          <w:lang w:val="it-IT"/>
        </w:rPr>
        <w:t xml:space="preserve"> </w:t>
      </w:r>
      <w:r w:rsidRPr="00E65879">
        <w:rPr>
          <w:rFonts w:ascii="Arial" w:eastAsia="Arial" w:hAnsi="Arial" w:cs="Arial"/>
          <w:lang w:val="it-IT"/>
        </w:rPr>
        <w:t>–</w:t>
      </w:r>
      <w:r w:rsidR="007535CE" w:rsidRPr="00E65879">
        <w:rPr>
          <w:rFonts w:ascii="Arial" w:eastAsia="Arial" w:hAnsi="Arial" w:cs="Arial"/>
          <w:kern w:val="0"/>
          <w:lang w:val="it-IT"/>
        </w:rPr>
        <w:t xml:space="preserve"> </w:t>
      </w:r>
      <w:proofErr w:type="spellStart"/>
      <w:r w:rsidR="2B7B7AF8" w:rsidRPr="00E65879">
        <w:rPr>
          <w:rFonts w:ascii="Arial" w:eastAsia="Arial" w:hAnsi="Arial" w:cs="Arial"/>
          <w:lang w:val="it-IT"/>
        </w:rPr>
        <w:t>Renesas</w:t>
      </w:r>
      <w:proofErr w:type="spellEnd"/>
      <w:r w:rsidR="2B7B7AF8" w:rsidRPr="00E65879">
        <w:rPr>
          <w:rFonts w:ascii="Arial" w:eastAsia="Arial" w:hAnsi="Arial" w:cs="Arial"/>
          <w:lang w:val="it-IT"/>
        </w:rPr>
        <w:t xml:space="preserve"> </w:t>
      </w:r>
      <w:proofErr w:type="spellStart"/>
      <w:r w:rsidR="2B7B7AF8" w:rsidRPr="00E65879">
        <w:rPr>
          <w:rFonts w:ascii="Arial" w:eastAsia="Arial" w:hAnsi="Arial" w:cs="Arial"/>
          <w:lang w:val="it-IT"/>
        </w:rPr>
        <w:t>Electronics</w:t>
      </w:r>
      <w:proofErr w:type="spellEnd"/>
      <w:r w:rsidR="007B4C71" w:rsidRPr="007B4C71">
        <w:rPr>
          <w:rFonts w:ascii="Arial" w:eastAsia="Arial" w:hAnsi="Arial" w:cs="Arial"/>
          <w:lang w:val="it-IT" w:eastAsia="ja-JP"/>
        </w:rPr>
        <w:t xml:space="preserve">, </w:t>
      </w:r>
      <w:r w:rsidR="004B7388" w:rsidRPr="004B7388">
        <w:rPr>
          <w:rFonts w:ascii="Arial" w:eastAsia="Arial" w:hAnsi="Arial" w:cs="Arial"/>
          <w:lang w:val="it-IT" w:eastAsia="ja-JP"/>
        </w:rPr>
        <w:t xml:space="preserve">uno dei principali fornitori di soluzioni avanzate per semiconduttori, ha annunciato oggi il primo passo verso una soluzione di gestione sicura del ciclo di vita sulla Piattaforma </w:t>
      </w:r>
      <w:proofErr w:type="spellStart"/>
      <w:r w:rsidR="004B7388" w:rsidRPr="004B7388">
        <w:rPr>
          <w:rFonts w:ascii="Arial" w:eastAsia="Arial" w:hAnsi="Arial" w:cs="Arial"/>
          <w:lang w:val="it-IT" w:eastAsia="ja-JP"/>
        </w:rPr>
        <w:t>Renesas</w:t>
      </w:r>
      <w:proofErr w:type="spellEnd"/>
      <w:r w:rsidR="004B7388" w:rsidRPr="004B7388">
        <w:rPr>
          <w:rFonts w:ascii="Arial" w:eastAsia="Arial" w:hAnsi="Arial" w:cs="Arial"/>
          <w:lang w:val="it-IT" w:eastAsia="ja-JP"/>
        </w:rPr>
        <w:t xml:space="preserve"> </w:t>
      </w:r>
      <w:proofErr w:type="spellStart"/>
      <w:r w:rsidR="004B7388" w:rsidRPr="004B7388">
        <w:rPr>
          <w:rFonts w:ascii="Arial" w:eastAsia="Arial" w:hAnsi="Arial" w:cs="Arial"/>
          <w:lang w:val="it-IT" w:eastAsia="ja-JP"/>
        </w:rPr>
        <w:t>Synergy</w:t>
      </w:r>
      <w:proofErr w:type="spellEnd"/>
      <w:r w:rsidR="004B7388" w:rsidRPr="004B7388">
        <w:rPr>
          <w:rFonts w:ascii="Arial" w:eastAsia="Arial" w:hAnsi="Arial" w:cs="Arial"/>
          <w:lang w:val="it-IT" w:eastAsia="ja-JP"/>
        </w:rPr>
        <w:t xml:space="preserve">™ per clienti che producono dispositivi connessi a Internet of </w:t>
      </w:r>
      <w:proofErr w:type="spellStart"/>
      <w:r w:rsidR="004B7388" w:rsidRPr="004B7388">
        <w:rPr>
          <w:rFonts w:ascii="Arial" w:eastAsia="Arial" w:hAnsi="Arial" w:cs="Arial"/>
          <w:lang w:val="it-IT" w:eastAsia="ja-JP"/>
        </w:rPr>
        <w:t>Things</w:t>
      </w:r>
      <w:proofErr w:type="spellEnd"/>
      <w:r w:rsidR="004B7388" w:rsidRPr="004B7388">
        <w:rPr>
          <w:rFonts w:ascii="Arial" w:eastAsia="Arial" w:hAnsi="Arial" w:cs="Arial"/>
          <w:lang w:val="it-IT" w:eastAsia="ja-JP"/>
        </w:rPr>
        <w:t xml:space="preserve"> (IoT). </w:t>
      </w:r>
      <w:proofErr w:type="spellStart"/>
      <w:r w:rsidR="004B7388" w:rsidRPr="004B7388">
        <w:rPr>
          <w:rFonts w:ascii="Arial" w:eastAsia="Arial" w:hAnsi="Arial" w:cs="Arial"/>
          <w:lang w:val="it-IT" w:eastAsia="ja-JP"/>
        </w:rPr>
        <w:t>Renesas</w:t>
      </w:r>
      <w:proofErr w:type="spellEnd"/>
      <w:r w:rsidR="004B7388" w:rsidRPr="004B7388">
        <w:rPr>
          <w:rFonts w:ascii="Arial" w:eastAsia="Arial" w:hAnsi="Arial" w:cs="Arial"/>
          <w:lang w:val="it-IT" w:eastAsia="ja-JP"/>
        </w:rPr>
        <w:t xml:space="preserve">, con i partners Data I/O Corporation (NASDAQ: DAIO) e </w:t>
      </w:r>
      <w:proofErr w:type="spellStart"/>
      <w:r w:rsidR="004B7388" w:rsidRPr="004B7388">
        <w:rPr>
          <w:rFonts w:ascii="Arial" w:eastAsia="Arial" w:hAnsi="Arial" w:cs="Arial"/>
          <w:lang w:val="it-IT" w:eastAsia="ja-JP"/>
        </w:rPr>
        <w:t>Secure</w:t>
      </w:r>
      <w:proofErr w:type="spellEnd"/>
      <w:r w:rsidR="004B7388" w:rsidRPr="004B7388">
        <w:rPr>
          <w:rFonts w:ascii="Arial" w:eastAsia="Arial" w:hAnsi="Arial" w:cs="Arial"/>
          <w:lang w:val="it-IT" w:eastAsia="ja-JP"/>
        </w:rPr>
        <w:t xml:space="preserve"> </w:t>
      </w:r>
      <w:proofErr w:type="spellStart"/>
      <w:r w:rsidR="004B7388" w:rsidRPr="004B7388">
        <w:rPr>
          <w:rFonts w:ascii="Arial" w:eastAsia="Arial" w:hAnsi="Arial" w:cs="Arial"/>
          <w:lang w:val="it-IT" w:eastAsia="ja-JP"/>
        </w:rPr>
        <w:t>Thingz</w:t>
      </w:r>
      <w:proofErr w:type="spellEnd"/>
      <w:r w:rsidR="004B7388" w:rsidRPr="004B7388">
        <w:rPr>
          <w:rFonts w:ascii="Arial" w:eastAsia="Arial" w:hAnsi="Arial" w:cs="Arial"/>
          <w:lang w:val="it-IT" w:eastAsia="ja-JP"/>
        </w:rPr>
        <w:t xml:space="preserve">, offre una soluzione sicura per la programmazione del firmware </w:t>
      </w:r>
      <w:proofErr w:type="gramStart"/>
      <w:r w:rsidR="004B7388" w:rsidRPr="004B7388">
        <w:rPr>
          <w:rFonts w:ascii="Arial" w:eastAsia="Arial" w:hAnsi="Arial" w:cs="Arial"/>
          <w:lang w:val="it-IT" w:eastAsia="ja-JP"/>
        </w:rPr>
        <w:t>nella flash</w:t>
      </w:r>
      <w:proofErr w:type="gramEnd"/>
      <w:r w:rsidR="004B7388" w:rsidRPr="004B7388">
        <w:rPr>
          <w:rFonts w:ascii="Arial" w:eastAsia="Arial" w:hAnsi="Arial" w:cs="Arial"/>
          <w:lang w:val="it-IT" w:eastAsia="ja-JP"/>
        </w:rPr>
        <w:t xml:space="preserve"> permettendo ai propri clienti di programmare codice affidabile e autorizzato nella memoria flash dei Microcontrollori (</w:t>
      </w:r>
      <w:proofErr w:type="spellStart"/>
      <w:r w:rsidR="004B7388" w:rsidRPr="004B7388">
        <w:rPr>
          <w:rFonts w:ascii="Arial" w:eastAsia="Arial" w:hAnsi="Arial" w:cs="Arial"/>
          <w:lang w:val="it-IT" w:eastAsia="ja-JP"/>
        </w:rPr>
        <w:t>MCUs</w:t>
      </w:r>
      <w:proofErr w:type="spellEnd"/>
      <w:r w:rsidR="004B7388" w:rsidRPr="004B7388">
        <w:rPr>
          <w:rFonts w:ascii="Arial" w:eastAsia="Arial" w:hAnsi="Arial" w:cs="Arial"/>
          <w:lang w:val="it-IT" w:eastAsia="ja-JP"/>
        </w:rPr>
        <w:t xml:space="preserve">) </w:t>
      </w:r>
      <w:proofErr w:type="spellStart"/>
      <w:r w:rsidR="004B7388" w:rsidRPr="004B7388">
        <w:rPr>
          <w:rFonts w:ascii="Arial" w:eastAsia="Arial" w:hAnsi="Arial" w:cs="Arial"/>
          <w:lang w:val="it-IT" w:eastAsia="ja-JP"/>
        </w:rPr>
        <w:t>Synergy</w:t>
      </w:r>
      <w:proofErr w:type="spellEnd"/>
      <w:r w:rsidR="004B7388" w:rsidRPr="004B7388">
        <w:rPr>
          <w:rFonts w:ascii="Arial" w:eastAsia="Arial" w:hAnsi="Arial" w:cs="Arial"/>
          <w:lang w:val="it-IT" w:eastAsia="ja-JP"/>
        </w:rPr>
        <w:t xml:space="preserve"> in strutture produttive remote e anche sul campo, proteggendo altresì il proprio firmware dall’essere modificato, piratato o installato su hardware clonato. </w:t>
      </w:r>
    </w:p>
    <w:p w14:paraId="31E6FEC7" w14:textId="77777777" w:rsidR="004B7388" w:rsidRPr="004B7388" w:rsidRDefault="004B7388" w:rsidP="004B7388">
      <w:pPr>
        <w:autoSpaceDE w:val="0"/>
        <w:autoSpaceDN w:val="0"/>
        <w:adjustRightInd w:val="0"/>
        <w:jc w:val="left"/>
        <w:rPr>
          <w:rFonts w:ascii="Arial" w:eastAsia="Arial" w:hAnsi="Arial" w:cs="Arial"/>
          <w:lang w:val="it-IT" w:eastAsia="ja-JP"/>
        </w:rPr>
      </w:pPr>
    </w:p>
    <w:p w14:paraId="03BEDA56" w14:textId="05C8E2B3" w:rsidR="004B7388" w:rsidRDefault="004B7388" w:rsidP="004B7388">
      <w:pPr>
        <w:autoSpaceDE w:val="0"/>
        <w:autoSpaceDN w:val="0"/>
        <w:adjustRightInd w:val="0"/>
        <w:jc w:val="left"/>
        <w:rPr>
          <w:rFonts w:ascii="Arial" w:eastAsia="Arial" w:hAnsi="Arial" w:cs="Arial"/>
          <w:lang w:val="it-IT" w:eastAsia="ja-JP"/>
        </w:rPr>
      </w:pPr>
      <w:r w:rsidRPr="004B7388">
        <w:rPr>
          <w:rFonts w:ascii="Arial" w:eastAsia="Arial" w:hAnsi="Arial" w:cs="Arial"/>
          <w:lang w:val="it-IT" w:eastAsia="ja-JP"/>
        </w:rPr>
        <w:t xml:space="preserve">Gli </w:t>
      </w:r>
      <w:proofErr w:type="spellStart"/>
      <w:r w:rsidRPr="004B7388">
        <w:rPr>
          <w:rFonts w:ascii="Arial" w:eastAsia="Arial" w:hAnsi="Arial" w:cs="Arial"/>
          <w:lang w:val="it-IT" w:eastAsia="ja-JP"/>
        </w:rPr>
        <w:t>OEMs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che producono dispositivi IoT connessi affrontano rischi che includono la rottura del prodotto, la deviazione del funzionamento del sistema, le intercettazioni, il furto di IP e la clonazione del prodotto. Senza una corretta sicurezza, questi dispositivi possono essere sfruttati per forzare spegnimenti o danneggiare infrastrutture industriali vitali o per causare lesioni. A causa della crescente complessità della catena globale di fornitura, è richiesto un impegno extra al fine di assicurare che l’integrità e l’autenticità del prodotto venga mantenuta in ambiente produttivo e non compromessa attraverso l’intero ciclo manifatturiero, il tutto senza doversi preoccupare della locazione, del livello di sicurezza e della capacità del </w:t>
      </w:r>
      <w:proofErr w:type="spellStart"/>
      <w:r w:rsidRPr="004B7388">
        <w:rPr>
          <w:rFonts w:ascii="Arial" w:eastAsia="Arial" w:hAnsi="Arial" w:cs="Arial"/>
          <w:lang w:val="it-IT" w:eastAsia="ja-JP"/>
        </w:rPr>
        <w:t>Contract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</w:t>
      </w:r>
      <w:proofErr w:type="spellStart"/>
      <w:r w:rsidRPr="004B7388">
        <w:rPr>
          <w:rFonts w:ascii="Arial" w:eastAsia="Arial" w:hAnsi="Arial" w:cs="Arial"/>
          <w:lang w:val="it-IT" w:eastAsia="ja-JP"/>
        </w:rPr>
        <w:t>Manufacturer’s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(</w:t>
      </w:r>
      <w:proofErr w:type="spellStart"/>
      <w:r w:rsidRPr="004B7388">
        <w:rPr>
          <w:rFonts w:ascii="Arial" w:eastAsia="Arial" w:hAnsi="Arial" w:cs="Arial"/>
          <w:lang w:val="it-IT" w:eastAsia="ja-JP"/>
        </w:rPr>
        <w:t>CM’s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) o dei processi e del personale dell’OEM. La soluzione per la programmazione sicura </w:t>
      </w:r>
      <w:proofErr w:type="gramStart"/>
      <w:r w:rsidRPr="004B7388">
        <w:rPr>
          <w:rFonts w:ascii="Arial" w:eastAsia="Arial" w:hAnsi="Arial" w:cs="Arial"/>
          <w:lang w:val="it-IT" w:eastAsia="ja-JP"/>
        </w:rPr>
        <w:t>della flash</w:t>
      </w:r>
      <w:proofErr w:type="gramEnd"/>
      <w:r w:rsidRPr="004B7388">
        <w:rPr>
          <w:rFonts w:ascii="Arial" w:eastAsia="Arial" w:hAnsi="Arial" w:cs="Arial"/>
          <w:lang w:val="it-IT" w:eastAsia="ja-JP"/>
        </w:rPr>
        <w:t xml:space="preserve"> della Piattaforma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Synergy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permette agli OEM di mantenere l’integrità e l’autenticità del prodotto senza preoccuparsi delle abilità del CM.</w:t>
      </w:r>
    </w:p>
    <w:p w14:paraId="06ADAEAB" w14:textId="77777777" w:rsidR="004B7388" w:rsidRPr="004B7388" w:rsidRDefault="004B7388" w:rsidP="004B7388">
      <w:pPr>
        <w:autoSpaceDE w:val="0"/>
        <w:autoSpaceDN w:val="0"/>
        <w:adjustRightInd w:val="0"/>
        <w:jc w:val="left"/>
        <w:rPr>
          <w:rFonts w:ascii="Arial" w:eastAsia="Arial" w:hAnsi="Arial" w:cs="Arial"/>
          <w:lang w:val="it-IT" w:eastAsia="ja-JP"/>
        </w:rPr>
      </w:pPr>
    </w:p>
    <w:p w14:paraId="4BCAC50C" w14:textId="50128E18" w:rsidR="004B7388" w:rsidRDefault="004B7388" w:rsidP="004B7388">
      <w:pPr>
        <w:autoSpaceDE w:val="0"/>
        <w:autoSpaceDN w:val="0"/>
        <w:adjustRightInd w:val="0"/>
        <w:jc w:val="left"/>
        <w:rPr>
          <w:rFonts w:ascii="Arial" w:eastAsia="Arial" w:hAnsi="Arial" w:cs="Arial"/>
          <w:lang w:val="it-IT" w:eastAsia="ja-JP"/>
        </w:rPr>
      </w:pPr>
      <w:r w:rsidRPr="004B7388">
        <w:rPr>
          <w:rFonts w:ascii="Arial" w:eastAsia="Arial" w:hAnsi="Arial" w:cs="Arial"/>
          <w:lang w:val="it-IT" w:eastAsia="ja-JP"/>
        </w:rPr>
        <w:t xml:space="preserve">Una catena affidabile inizia con la consegna di un MCU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Synergy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con caratteristiche di </w:t>
      </w:r>
      <w:r w:rsidRPr="004B7388">
        <w:rPr>
          <w:rFonts w:ascii="Arial" w:eastAsia="Arial" w:hAnsi="Arial" w:cs="Arial"/>
          <w:lang w:val="it-IT" w:eastAsia="ja-JP"/>
        </w:rPr>
        <w:lastRenderedPageBreak/>
        <w:t xml:space="preserve">sicurezza hardware e arriva ad un centro di programmazione flash in cui è installato un unico punto sicuro equipaggiato con un prodotto fornito da Data I/O. Il passo successivo della catena è quello di utilizzare strumenti forniti da Data I/O e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Secure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</w:t>
      </w:r>
      <w:proofErr w:type="spellStart"/>
      <w:r w:rsidRPr="004B7388">
        <w:rPr>
          <w:rFonts w:ascii="Arial" w:eastAsia="Arial" w:hAnsi="Arial" w:cs="Arial"/>
          <w:lang w:val="it-IT" w:eastAsia="ja-JP"/>
        </w:rPr>
        <w:t>Thingz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allo scopo di validare il firmware che sarà criptato, digitalmente firmato e adattato a MCU specifici. Dopo di ciò, i microcontrollori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Synergy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potranno essere spediti alle fabbriche degli OEM o dei CM. Una volta in campo, il firmware autorizzato potrà essere aggiornato in sicurezza per mezzo del root-of-trust on-chip già utilizzato per validare e decriptare il firmware prima della programmazione </w:t>
      </w:r>
      <w:proofErr w:type="gramStart"/>
      <w:r w:rsidRPr="004B7388">
        <w:rPr>
          <w:rFonts w:ascii="Arial" w:eastAsia="Arial" w:hAnsi="Arial" w:cs="Arial"/>
          <w:lang w:val="it-IT" w:eastAsia="ja-JP"/>
        </w:rPr>
        <w:t>della flash</w:t>
      </w:r>
      <w:proofErr w:type="gramEnd"/>
      <w:r w:rsidRPr="004B7388">
        <w:rPr>
          <w:rFonts w:ascii="Arial" w:eastAsia="Arial" w:hAnsi="Arial" w:cs="Arial"/>
          <w:lang w:val="it-IT" w:eastAsia="ja-JP"/>
        </w:rPr>
        <w:t xml:space="preserve"> – e tutto questo in sicurezza all’interno del MCU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Synergy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che fornisce segmenti di memoria integrata protetti via hardware per mezzo di un acceleratore criptografico asimmetrico utilizzabile per validare e decriptare il firmware stesso. Ciò elimina le preoccupazioni riguardanti il furto di IP, la pirateria e la clonazione del prodotto.</w:t>
      </w:r>
    </w:p>
    <w:p w14:paraId="72E1FC7E" w14:textId="77777777" w:rsidR="004B7388" w:rsidRPr="004B7388" w:rsidRDefault="004B7388" w:rsidP="004B7388">
      <w:pPr>
        <w:autoSpaceDE w:val="0"/>
        <w:autoSpaceDN w:val="0"/>
        <w:adjustRightInd w:val="0"/>
        <w:jc w:val="left"/>
        <w:rPr>
          <w:rFonts w:ascii="Arial" w:eastAsia="Arial" w:hAnsi="Arial" w:cs="Arial"/>
          <w:lang w:val="it-IT" w:eastAsia="ja-JP"/>
        </w:rPr>
      </w:pPr>
    </w:p>
    <w:p w14:paraId="3CF632DA" w14:textId="77777777" w:rsidR="004B7388" w:rsidRPr="004B7388" w:rsidRDefault="004B7388" w:rsidP="004B7388">
      <w:pPr>
        <w:autoSpaceDE w:val="0"/>
        <w:autoSpaceDN w:val="0"/>
        <w:adjustRightInd w:val="0"/>
        <w:jc w:val="left"/>
        <w:rPr>
          <w:rFonts w:ascii="Arial" w:eastAsia="Arial" w:hAnsi="Arial" w:cs="Arial"/>
          <w:lang w:val="it-IT" w:eastAsia="ja-JP"/>
        </w:rPr>
      </w:pPr>
      <w:proofErr w:type="spellStart"/>
      <w:r w:rsidRPr="004B7388">
        <w:rPr>
          <w:rFonts w:ascii="Arial" w:eastAsia="Arial" w:hAnsi="Arial" w:cs="Arial"/>
          <w:lang w:val="it-IT" w:eastAsia="ja-JP"/>
        </w:rPr>
        <w:t>Renesas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fornisce i MCU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Synergy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e le soluzioni di sicurezza per la piattaforma stessa che compongono una robusta root-of-trust attraverso una identità univoca, chiavi hardware protette, un </w:t>
      </w:r>
      <w:proofErr w:type="spellStart"/>
      <w:r w:rsidRPr="004B7388">
        <w:rPr>
          <w:rFonts w:ascii="Arial" w:eastAsia="Arial" w:hAnsi="Arial" w:cs="Arial"/>
          <w:lang w:val="it-IT" w:eastAsia="ja-JP"/>
        </w:rPr>
        <w:t>boot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</w:t>
      </w:r>
      <w:proofErr w:type="spellStart"/>
      <w:r w:rsidRPr="004B7388">
        <w:rPr>
          <w:rFonts w:ascii="Arial" w:eastAsia="Arial" w:hAnsi="Arial" w:cs="Arial"/>
          <w:lang w:val="it-IT" w:eastAsia="ja-JP"/>
        </w:rPr>
        <w:t>loader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di sicurezza, un modulo per la modifica </w:t>
      </w:r>
      <w:proofErr w:type="gramStart"/>
      <w:r w:rsidRPr="004B7388">
        <w:rPr>
          <w:rFonts w:ascii="Arial" w:eastAsia="Arial" w:hAnsi="Arial" w:cs="Arial"/>
          <w:lang w:val="it-IT" w:eastAsia="ja-JP"/>
        </w:rPr>
        <w:t>della flash</w:t>
      </w:r>
      <w:proofErr w:type="gramEnd"/>
      <w:r w:rsidRPr="004B7388">
        <w:rPr>
          <w:rFonts w:ascii="Arial" w:eastAsia="Arial" w:hAnsi="Arial" w:cs="Arial"/>
          <w:lang w:val="it-IT" w:eastAsia="ja-JP"/>
        </w:rPr>
        <w:t xml:space="preserve"> sicura e delle API di criptografia che si interfacciano all’hardware del MCU. </w:t>
      </w:r>
    </w:p>
    <w:p w14:paraId="3D073FD4" w14:textId="77777777" w:rsidR="004B7388" w:rsidRDefault="004B7388" w:rsidP="004B7388">
      <w:pPr>
        <w:autoSpaceDE w:val="0"/>
        <w:autoSpaceDN w:val="0"/>
        <w:adjustRightInd w:val="0"/>
        <w:jc w:val="left"/>
        <w:rPr>
          <w:rFonts w:ascii="Arial" w:eastAsia="Arial" w:hAnsi="Arial" w:cs="Arial"/>
          <w:lang w:val="it-IT" w:eastAsia="ja-JP"/>
        </w:rPr>
      </w:pPr>
    </w:p>
    <w:p w14:paraId="4C09B8B3" w14:textId="62A05C71" w:rsidR="004B7388" w:rsidRPr="004B7388" w:rsidRDefault="004B7388" w:rsidP="004B7388">
      <w:pPr>
        <w:autoSpaceDE w:val="0"/>
        <w:autoSpaceDN w:val="0"/>
        <w:adjustRightInd w:val="0"/>
        <w:jc w:val="left"/>
        <w:rPr>
          <w:rFonts w:ascii="Arial" w:eastAsia="Arial" w:hAnsi="Arial" w:cs="Arial"/>
          <w:lang w:val="it-IT" w:eastAsia="ja-JP"/>
        </w:rPr>
      </w:pPr>
      <w:proofErr w:type="spellStart"/>
      <w:r w:rsidRPr="004B7388">
        <w:rPr>
          <w:rFonts w:ascii="Arial" w:eastAsia="Arial" w:hAnsi="Arial" w:cs="Arial"/>
          <w:lang w:val="it-IT" w:eastAsia="ja-JP"/>
        </w:rPr>
        <w:t>Secure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</w:t>
      </w:r>
      <w:proofErr w:type="spellStart"/>
      <w:r w:rsidRPr="004B7388">
        <w:rPr>
          <w:rFonts w:ascii="Arial" w:eastAsia="Arial" w:hAnsi="Arial" w:cs="Arial"/>
          <w:lang w:val="it-IT" w:eastAsia="ja-JP"/>
        </w:rPr>
        <w:t>Thingz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fornisce la suite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Secure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</w:t>
      </w:r>
      <w:proofErr w:type="spellStart"/>
      <w:r w:rsidRPr="004B7388">
        <w:rPr>
          <w:rFonts w:ascii="Arial" w:eastAsia="Arial" w:hAnsi="Arial" w:cs="Arial"/>
          <w:lang w:val="it-IT" w:eastAsia="ja-JP"/>
        </w:rPr>
        <w:t>Deploy</w:t>
      </w:r>
      <w:r w:rsidRPr="001A6EBF">
        <w:rPr>
          <w:rFonts w:ascii="Arial" w:eastAsia="Arial" w:hAnsi="Arial" w:cs="Arial"/>
          <w:vertAlign w:val="superscript"/>
          <w:lang w:val="it-IT" w:eastAsia="ja-JP"/>
        </w:rPr>
        <w:t>TM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, che abilita la cifratura end-to-end del firmware sul dispositivo, il sistema distributivo più sicuro verso ambienti manifatturieri remoti ad alto rischio, accanto a una gestione di aggiornamento di firmware remoto. </w:t>
      </w:r>
    </w:p>
    <w:p w14:paraId="60CDCBED" w14:textId="77777777" w:rsidR="004B7388" w:rsidRDefault="004B7388" w:rsidP="004B7388">
      <w:pPr>
        <w:autoSpaceDE w:val="0"/>
        <w:autoSpaceDN w:val="0"/>
        <w:adjustRightInd w:val="0"/>
        <w:jc w:val="left"/>
        <w:rPr>
          <w:rFonts w:ascii="Arial" w:eastAsia="Arial" w:hAnsi="Arial" w:cs="Arial"/>
          <w:lang w:val="it-IT" w:eastAsia="ja-JP"/>
        </w:rPr>
      </w:pPr>
    </w:p>
    <w:p w14:paraId="2BFF8D43" w14:textId="226E8EF3" w:rsidR="004B7388" w:rsidRPr="004B7388" w:rsidRDefault="004B7388" w:rsidP="004B7388">
      <w:pPr>
        <w:autoSpaceDE w:val="0"/>
        <w:autoSpaceDN w:val="0"/>
        <w:adjustRightInd w:val="0"/>
        <w:jc w:val="left"/>
        <w:rPr>
          <w:rFonts w:ascii="Arial" w:eastAsia="Arial" w:hAnsi="Arial" w:cs="Arial"/>
          <w:lang w:val="it-IT" w:eastAsia="ja-JP"/>
        </w:rPr>
      </w:pPr>
      <w:r w:rsidRPr="004B7388">
        <w:rPr>
          <w:rFonts w:ascii="Arial" w:eastAsia="Arial" w:hAnsi="Arial" w:cs="Arial"/>
          <w:lang w:val="it-IT" w:eastAsia="ja-JP"/>
        </w:rPr>
        <w:t xml:space="preserve">Data I/O fornisce la Piattaforma di Programmazione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SentriX</w:t>
      </w:r>
      <w:r w:rsidRPr="001A6EBF">
        <w:rPr>
          <w:rFonts w:ascii="Arial" w:eastAsia="Arial" w:hAnsi="Arial" w:cs="Arial"/>
          <w:vertAlign w:val="superscript"/>
          <w:lang w:val="it-IT" w:eastAsia="ja-JP"/>
        </w:rPr>
        <w:t>TM</w:t>
      </w:r>
      <w:proofErr w:type="spellEnd"/>
      <w:r w:rsidR="001A6EBF">
        <w:rPr>
          <w:rFonts w:ascii="Arial" w:eastAsia="Arial" w:hAnsi="Arial" w:cs="Arial"/>
          <w:lang w:val="it-IT" w:eastAsia="ja-JP"/>
        </w:rPr>
        <w:t xml:space="preserve"> Security</w:t>
      </w:r>
      <w:r w:rsidRPr="004B7388">
        <w:rPr>
          <w:rFonts w:ascii="Arial" w:eastAsia="Arial" w:hAnsi="Arial" w:cs="Arial"/>
          <w:lang w:val="it-IT" w:eastAsia="ja-JP"/>
        </w:rPr>
        <w:t xml:space="preserve">, una soluzione di programmazione estremamente flessibile ed economica per l’autenticazione dei dispositivi e la gestione di sicurezza di MCU, permettendo una fornitura sicura verso centri di programmazione o ambienti manifatturieri. Il sistema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SentriX</w:t>
      </w:r>
      <w:proofErr w:type="spellEnd"/>
      <w:r w:rsidR="001A6EBF">
        <w:rPr>
          <w:rFonts w:ascii="Arial" w:eastAsia="Arial" w:hAnsi="Arial" w:cs="Arial"/>
          <w:lang w:val="it-IT" w:eastAsia="ja-JP"/>
        </w:rPr>
        <w:t xml:space="preserve"> </w:t>
      </w:r>
      <w:r w:rsidRPr="004B7388">
        <w:rPr>
          <w:rFonts w:ascii="Arial" w:eastAsia="Arial" w:hAnsi="Arial" w:cs="Arial"/>
          <w:lang w:val="it-IT" w:eastAsia="ja-JP"/>
        </w:rPr>
        <w:t xml:space="preserve">contiene il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Secure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</w:t>
      </w:r>
      <w:proofErr w:type="spellStart"/>
      <w:r w:rsidRPr="004B7388">
        <w:rPr>
          <w:rFonts w:ascii="Arial" w:eastAsia="Arial" w:hAnsi="Arial" w:cs="Arial"/>
          <w:lang w:val="it-IT" w:eastAsia="ja-JP"/>
        </w:rPr>
        <w:t>Thingz’s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</w:t>
      </w:r>
      <w:proofErr w:type="spellStart"/>
      <w:r w:rsidRPr="004B7388">
        <w:rPr>
          <w:rFonts w:ascii="Arial" w:eastAsia="Arial" w:hAnsi="Arial" w:cs="Arial"/>
          <w:lang w:val="it-IT" w:eastAsia="ja-JP"/>
        </w:rPr>
        <w:t>Guardian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con integrato HSM (Hardware Security </w:t>
      </w:r>
      <w:proofErr w:type="spellStart"/>
      <w:r w:rsidRPr="004B7388">
        <w:rPr>
          <w:rFonts w:ascii="Arial" w:eastAsia="Arial" w:hAnsi="Arial" w:cs="Arial"/>
          <w:lang w:val="it-IT" w:eastAsia="ja-JP"/>
        </w:rPr>
        <w:t>Module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), che abilita la piattaforma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SentriX</w:t>
      </w:r>
      <w:proofErr w:type="spellEnd"/>
      <w:r w:rsidR="001A6EBF">
        <w:rPr>
          <w:rFonts w:ascii="Arial" w:eastAsia="Arial" w:hAnsi="Arial" w:cs="Arial"/>
          <w:lang w:val="it-IT" w:eastAsia="ja-JP"/>
        </w:rPr>
        <w:t xml:space="preserve"> </w:t>
      </w:r>
      <w:r w:rsidRPr="004B7388">
        <w:rPr>
          <w:rFonts w:ascii="Arial" w:eastAsia="Arial" w:hAnsi="Arial" w:cs="Arial"/>
          <w:lang w:val="it-IT" w:eastAsia="ja-JP"/>
        </w:rPr>
        <w:t xml:space="preserve">e la suite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Secure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</w:t>
      </w:r>
      <w:proofErr w:type="spellStart"/>
      <w:r w:rsidRPr="004B7388">
        <w:rPr>
          <w:rFonts w:ascii="Arial" w:eastAsia="Arial" w:hAnsi="Arial" w:cs="Arial"/>
          <w:lang w:val="it-IT" w:eastAsia="ja-JP"/>
        </w:rPr>
        <w:t>Deploy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di interagire senza soluzione di continuità per proteggere firmware e dati critici.</w:t>
      </w:r>
    </w:p>
    <w:p w14:paraId="05DAFBD7" w14:textId="77777777" w:rsidR="004B7388" w:rsidRPr="004B7388" w:rsidRDefault="004B7388" w:rsidP="004B7388">
      <w:pPr>
        <w:autoSpaceDE w:val="0"/>
        <w:autoSpaceDN w:val="0"/>
        <w:adjustRightInd w:val="0"/>
        <w:jc w:val="left"/>
        <w:rPr>
          <w:rFonts w:ascii="Arial" w:eastAsia="Arial" w:hAnsi="Arial" w:cs="Arial"/>
          <w:lang w:val="it-IT" w:eastAsia="ja-JP"/>
        </w:rPr>
      </w:pPr>
    </w:p>
    <w:p w14:paraId="3CFC18EF" w14:textId="129C474F" w:rsidR="004B7388" w:rsidRPr="004B7388" w:rsidRDefault="004B7388" w:rsidP="004B7388">
      <w:pPr>
        <w:autoSpaceDE w:val="0"/>
        <w:autoSpaceDN w:val="0"/>
        <w:adjustRightInd w:val="0"/>
        <w:jc w:val="left"/>
        <w:rPr>
          <w:rFonts w:ascii="Arial" w:eastAsia="Arial" w:hAnsi="Arial" w:cs="Arial"/>
          <w:lang w:val="it-IT" w:eastAsia="ja-JP"/>
        </w:rPr>
      </w:pPr>
      <w:r w:rsidRPr="004B7388">
        <w:rPr>
          <w:rFonts w:ascii="Arial" w:eastAsia="Arial" w:hAnsi="Arial" w:cs="Arial"/>
          <w:lang w:val="it-IT" w:eastAsia="ja-JP"/>
        </w:rPr>
        <w:t xml:space="preserve">“La soluzione di sicurezza </w:t>
      </w:r>
      <w:proofErr w:type="spellStart"/>
      <w:r w:rsidRPr="004B7388">
        <w:rPr>
          <w:rFonts w:ascii="Arial" w:eastAsia="Arial" w:hAnsi="Arial" w:cs="Arial"/>
          <w:lang w:val="it-IT" w:eastAsia="ja-JP"/>
        </w:rPr>
        <w:t>Renesas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Synergy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autorizza gli OEM a rilasciare e gestire un dispositivo IoT confidente. Con l’utilizzo della Piattaforma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SentriX</w:t>
      </w:r>
      <w:proofErr w:type="spellEnd"/>
      <w:r w:rsidR="00FC18DB">
        <w:rPr>
          <w:rFonts w:ascii="Arial" w:eastAsia="Arial" w:hAnsi="Arial" w:cs="Arial"/>
          <w:lang w:val="it-IT" w:eastAsia="ja-JP"/>
        </w:rPr>
        <w:t xml:space="preserve"> Security</w:t>
      </w:r>
      <w:r w:rsidRPr="004B7388">
        <w:rPr>
          <w:rFonts w:ascii="Arial" w:eastAsia="Arial" w:hAnsi="Arial" w:cs="Arial"/>
          <w:lang w:val="it-IT" w:eastAsia="ja-JP"/>
        </w:rPr>
        <w:t xml:space="preserve"> e della suite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Secure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</w:t>
      </w:r>
      <w:proofErr w:type="spellStart"/>
      <w:r w:rsidRPr="004B7388">
        <w:rPr>
          <w:rFonts w:ascii="Arial" w:eastAsia="Arial" w:hAnsi="Arial" w:cs="Arial"/>
          <w:lang w:val="it-IT" w:eastAsia="ja-JP"/>
        </w:rPr>
        <w:t>Deploy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, i MCU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Synergy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in aggiunta al software, ai </w:t>
      </w:r>
      <w:proofErr w:type="spellStart"/>
      <w:r w:rsidRPr="004B7388">
        <w:rPr>
          <w:rFonts w:ascii="Arial" w:eastAsia="Arial" w:hAnsi="Arial" w:cs="Arial"/>
          <w:lang w:val="it-IT" w:eastAsia="ja-JP"/>
        </w:rPr>
        <w:t>tools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e alle infrastrutture associate consentono agli </w:t>
      </w:r>
      <w:proofErr w:type="spellStart"/>
      <w:r w:rsidRPr="004B7388">
        <w:rPr>
          <w:rFonts w:ascii="Arial" w:eastAsia="Arial" w:hAnsi="Arial" w:cs="Arial"/>
          <w:lang w:val="it-IT" w:eastAsia="ja-JP"/>
        </w:rPr>
        <w:t>OEMs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di proteggere la propria IP da modifiche, furti e clonazione</w:t>
      </w:r>
      <w:r w:rsidR="00FC18DB">
        <w:rPr>
          <w:rFonts w:ascii="Arial" w:eastAsia="Arial" w:hAnsi="Arial" w:cs="Arial"/>
          <w:lang w:val="it-IT" w:eastAsia="ja-JP"/>
        </w:rPr>
        <w:t>,</w:t>
      </w:r>
      <w:r w:rsidRPr="004B7388">
        <w:rPr>
          <w:rFonts w:ascii="Arial" w:eastAsia="Arial" w:hAnsi="Arial" w:cs="Arial"/>
          <w:lang w:val="it-IT" w:eastAsia="ja-JP"/>
        </w:rPr>
        <w:t xml:space="preserve">” afferma Brian Davis, Vice Presidente della divisione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Synergy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IoT Platform Business di </w:t>
      </w:r>
      <w:proofErr w:type="spellStart"/>
      <w:r w:rsidRPr="004B7388">
        <w:rPr>
          <w:rFonts w:ascii="Arial" w:eastAsia="Arial" w:hAnsi="Arial" w:cs="Arial"/>
          <w:lang w:val="it-IT" w:eastAsia="ja-JP"/>
        </w:rPr>
        <w:t>Renesas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</w:t>
      </w:r>
      <w:proofErr w:type="spellStart"/>
      <w:r w:rsidRPr="004B7388">
        <w:rPr>
          <w:rFonts w:ascii="Arial" w:eastAsia="Arial" w:hAnsi="Arial" w:cs="Arial"/>
          <w:lang w:val="it-IT" w:eastAsia="ja-JP"/>
        </w:rPr>
        <w:lastRenderedPageBreak/>
        <w:t>Electronics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Corporation. “Inoltre, questa soluzione permette l’aggiornamento sicuro dei sistemi in modo remoto su tutto il ciclo di vita del prodotto, permettendo quindi l’introduzione di nuove protezioni per contrastare gli attacchi alla sicurezza e l’evolversi delle tecnologie di </w:t>
      </w:r>
      <w:proofErr w:type="spellStart"/>
      <w:r w:rsidRPr="004B7388">
        <w:rPr>
          <w:rFonts w:ascii="Arial" w:eastAsia="Arial" w:hAnsi="Arial" w:cs="Arial"/>
          <w:lang w:val="it-IT" w:eastAsia="ja-JP"/>
        </w:rPr>
        <w:t>hacking</w:t>
      </w:r>
      <w:proofErr w:type="spellEnd"/>
      <w:r w:rsidR="00FC18DB">
        <w:rPr>
          <w:rFonts w:ascii="Arial" w:eastAsia="Arial" w:hAnsi="Arial" w:cs="Arial"/>
          <w:lang w:val="it-IT" w:eastAsia="ja-JP"/>
        </w:rPr>
        <w:t>.</w:t>
      </w:r>
      <w:r w:rsidRPr="004B7388">
        <w:rPr>
          <w:rFonts w:ascii="Arial" w:eastAsia="Arial" w:hAnsi="Arial" w:cs="Arial"/>
          <w:lang w:val="it-IT" w:eastAsia="ja-JP"/>
        </w:rPr>
        <w:t xml:space="preserve">” </w:t>
      </w:r>
    </w:p>
    <w:p w14:paraId="2E555AA6" w14:textId="77777777" w:rsidR="004B7388" w:rsidRPr="004B7388" w:rsidRDefault="004B7388" w:rsidP="004B7388">
      <w:pPr>
        <w:autoSpaceDE w:val="0"/>
        <w:autoSpaceDN w:val="0"/>
        <w:adjustRightInd w:val="0"/>
        <w:jc w:val="left"/>
        <w:rPr>
          <w:rFonts w:ascii="Arial" w:eastAsia="Arial" w:hAnsi="Arial" w:cs="Arial"/>
          <w:lang w:val="it-IT" w:eastAsia="ja-JP"/>
        </w:rPr>
      </w:pPr>
    </w:p>
    <w:p w14:paraId="1B835345" w14:textId="0DE87609" w:rsidR="004B7388" w:rsidRPr="004B7388" w:rsidRDefault="004B7388" w:rsidP="004B7388">
      <w:pPr>
        <w:autoSpaceDE w:val="0"/>
        <w:autoSpaceDN w:val="0"/>
        <w:adjustRightInd w:val="0"/>
        <w:jc w:val="left"/>
        <w:rPr>
          <w:rFonts w:ascii="Arial" w:eastAsia="Arial" w:hAnsi="Arial" w:cs="Arial"/>
          <w:lang w:val="it-IT" w:eastAsia="ja-JP"/>
        </w:rPr>
      </w:pPr>
      <w:r w:rsidRPr="004B7388">
        <w:rPr>
          <w:rFonts w:ascii="Arial" w:eastAsia="Arial" w:hAnsi="Arial" w:cs="Arial"/>
          <w:lang w:val="it-IT" w:eastAsia="ja-JP"/>
        </w:rPr>
        <w:t xml:space="preserve">I clienti interessati alla valutazione della soluzione possono richiedere un kit di valutazione comprendente un Development Kit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Synergy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DK-S7G2, la security </w:t>
      </w:r>
      <w:proofErr w:type="spellStart"/>
      <w:r w:rsidRPr="004B7388">
        <w:rPr>
          <w:rFonts w:ascii="Arial" w:eastAsia="Arial" w:hAnsi="Arial" w:cs="Arial"/>
          <w:lang w:val="it-IT" w:eastAsia="ja-JP"/>
        </w:rPr>
        <w:t>reference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solution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Synergy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, e una versione di valutazione di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Secure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</w:t>
      </w:r>
      <w:proofErr w:type="spellStart"/>
      <w:r w:rsidRPr="004B7388">
        <w:rPr>
          <w:rFonts w:ascii="Arial" w:eastAsia="Arial" w:hAnsi="Arial" w:cs="Arial"/>
          <w:lang w:val="it-IT" w:eastAsia="ja-JP"/>
        </w:rPr>
        <w:t>Deploy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. Una volta valutata la soluzione, i clienti possono passare in produzione in congiunzione con la Piattaforma di Programmazione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SentriX</w:t>
      </w:r>
      <w:proofErr w:type="spellEnd"/>
      <w:r w:rsidR="00B438E2">
        <w:rPr>
          <w:rFonts w:ascii="Arial" w:eastAsia="Arial" w:hAnsi="Arial" w:cs="Arial"/>
          <w:lang w:val="it-IT" w:eastAsia="ja-JP"/>
        </w:rPr>
        <w:t xml:space="preserve"> Security</w:t>
      </w:r>
      <w:r w:rsidRPr="004B7388">
        <w:rPr>
          <w:rFonts w:ascii="Arial" w:eastAsia="Arial" w:hAnsi="Arial" w:cs="Arial"/>
          <w:lang w:val="it-IT" w:eastAsia="ja-JP"/>
        </w:rPr>
        <w:t xml:space="preserve"> di Data I/O. I clienti possono lavorare con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Secure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</w:t>
      </w:r>
      <w:proofErr w:type="spellStart"/>
      <w:r w:rsidRPr="004B7388">
        <w:rPr>
          <w:rFonts w:ascii="Arial" w:eastAsia="Arial" w:hAnsi="Arial" w:cs="Arial"/>
          <w:lang w:val="it-IT" w:eastAsia="ja-JP"/>
        </w:rPr>
        <w:t>Thingz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per rilasciare una soluzione di aggiornamento remoto.</w:t>
      </w:r>
    </w:p>
    <w:p w14:paraId="181E440D" w14:textId="77777777" w:rsidR="004B7388" w:rsidRPr="004B7388" w:rsidRDefault="004B7388" w:rsidP="004B7388">
      <w:pPr>
        <w:autoSpaceDE w:val="0"/>
        <w:autoSpaceDN w:val="0"/>
        <w:adjustRightInd w:val="0"/>
        <w:jc w:val="left"/>
        <w:rPr>
          <w:rFonts w:ascii="Arial" w:eastAsia="Arial" w:hAnsi="Arial" w:cs="Arial"/>
          <w:lang w:val="it-IT" w:eastAsia="ja-JP"/>
        </w:rPr>
      </w:pPr>
      <w:r w:rsidRPr="004B7388">
        <w:rPr>
          <w:rFonts w:ascii="Arial" w:eastAsia="Arial" w:hAnsi="Arial" w:cs="Arial"/>
          <w:lang w:val="it-IT" w:eastAsia="ja-JP"/>
        </w:rPr>
        <w:t xml:space="preserve"> </w:t>
      </w:r>
    </w:p>
    <w:p w14:paraId="5C257339" w14:textId="77777777" w:rsidR="004B7388" w:rsidRPr="004B7388" w:rsidRDefault="004B7388" w:rsidP="004B7388">
      <w:pPr>
        <w:autoSpaceDE w:val="0"/>
        <w:autoSpaceDN w:val="0"/>
        <w:adjustRightInd w:val="0"/>
        <w:jc w:val="left"/>
        <w:rPr>
          <w:rFonts w:ascii="Arial" w:eastAsia="Arial" w:hAnsi="Arial" w:cs="Arial"/>
          <w:lang w:val="it-IT" w:eastAsia="ja-JP"/>
        </w:rPr>
      </w:pPr>
      <w:r w:rsidRPr="004B7388">
        <w:rPr>
          <w:rFonts w:ascii="Arial" w:eastAsia="Arial" w:hAnsi="Arial" w:cs="Arial"/>
          <w:lang w:val="it-IT" w:eastAsia="ja-JP"/>
        </w:rPr>
        <w:t xml:space="preserve">“Gli OEM operanti nel mercato IoT sono sempre più preoccupati riguardo alla vulnerabilità dei dispositivi connessi e stanno spostandosi verso differenti tipi di microcontrollori sicuri per creare una catena di fornitura sicura e garantire l’integrità del firmware,” afferma Anthony </w:t>
      </w:r>
      <w:proofErr w:type="spellStart"/>
      <w:r w:rsidRPr="004B7388">
        <w:rPr>
          <w:rFonts w:ascii="Arial" w:eastAsia="Arial" w:hAnsi="Arial" w:cs="Arial"/>
          <w:lang w:val="it-IT" w:eastAsia="ja-JP"/>
        </w:rPr>
        <w:t>Ambrose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, Presidente e CEO di Data I/O Corporation. “La Piattaforma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SentriX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rappresenta una soluzione sicura, confidente ed economica per tutti gli OEM che sono alla ricerca di sicurezza </w:t>
      </w:r>
      <w:proofErr w:type="gramStart"/>
      <w:r w:rsidRPr="004B7388">
        <w:rPr>
          <w:rFonts w:ascii="Arial" w:eastAsia="Arial" w:hAnsi="Arial" w:cs="Arial"/>
          <w:lang w:val="it-IT" w:eastAsia="ja-JP"/>
        </w:rPr>
        <w:t>nella supply</w:t>
      </w:r>
      <w:proofErr w:type="gramEnd"/>
      <w:r w:rsidRPr="004B7388">
        <w:rPr>
          <w:rFonts w:ascii="Arial" w:eastAsia="Arial" w:hAnsi="Arial" w:cs="Arial"/>
          <w:lang w:val="it-IT" w:eastAsia="ja-JP"/>
        </w:rPr>
        <w:t xml:space="preserve"> </w:t>
      </w:r>
      <w:proofErr w:type="spellStart"/>
      <w:r w:rsidRPr="004B7388">
        <w:rPr>
          <w:rFonts w:ascii="Arial" w:eastAsia="Arial" w:hAnsi="Arial" w:cs="Arial"/>
          <w:lang w:val="it-IT" w:eastAsia="ja-JP"/>
        </w:rPr>
        <w:t>chain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e garanzia nell’integrità del firmware. Data I/O è entusiasta della partnership con </w:t>
      </w:r>
      <w:proofErr w:type="spellStart"/>
      <w:r w:rsidRPr="004B7388">
        <w:rPr>
          <w:rFonts w:ascii="Arial" w:eastAsia="Arial" w:hAnsi="Arial" w:cs="Arial"/>
          <w:lang w:val="it-IT" w:eastAsia="ja-JP"/>
        </w:rPr>
        <w:t>Renesas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e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SecureThingz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per completare questa soluzione in grado di supportare i prodotti della Piattaforma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Synergy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durante tutto il tempo di vita dei prodotti OEM.”</w:t>
      </w:r>
    </w:p>
    <w:p w14:paraId="23C23D02" w14:textId="77777777" w:rsidR="004B7388" w:rsidRPr="004B7388" w:rsidRDefault="004B7388" w:rsidP="004B7388">
      <w:pPr>
        <w:autoSpaceDE w:val="0"/>
        <w:autoSpaceDN w:val="0"/>
        <w:adjustRightInd w:val="0"/>
        <w:jc w:val="left"/>
        <w:rPr>
          <w:rFonts w:ascii="Arial" w:eastAsia="Arial" w:hAnsi="Arial" w:cs="Arial"/>
          <w:lang w:val="it-IT" w:eastAsia="ja-JP"/>
        </w:rPr>
      </w:pPr>
    </w:p>
    <w:p w14:paraId="6DAB2D65" w14:textId="1ABCA6E8" w:rsidR="004B7388" w:rsidRPr="004B7388" w:rsidRDefault="004B7388" w:rsidP="004B7388">
      <w:pPr>
        <w:autoSpaceDE w:val="0"/>
        <w:autoSpaceDN w:val="0"/>
        <w:adjustRightInd w:val="0"/>
        <w:jc w:val="left"/>
        <w:rPr>
          <w:rFonts w:ascii="Arial" w:eastAsia="Arial" w:hAnsi="Arial" w:cs="Arial"/>
          <w:lang w:val="it-IT" w:eastAsia="ja-JP"/>
        </w:rPr>
      </w:pPr>
      <w:r w:rsidRPr="004B7388">
        <w:rPr>
          <w:rFonts w:ascii="Arial" w:eastAsia="Arial" w:hAnsi="Arial" w:cs="Arial"/>
          <w:lang w:val="it-IT" w:eastAsia="ja-JP"/>
        </w:rPr>
        <w:t>“Con l’avvento del IoT, la protezione del progetto, del software, della proprietà intellettuale e dell’integrità del prodotto è diventata primaria per i OEM. La tecnologia di sicurezza tradizionale è incapace di difendersi dalle minacce informatiche in rapido aumento</w:t>
      </w:r>
      <w:r w:rsidR="00B438E2">
        <w:rPr>
          <w:rFonts w:ascii="Arial" w:eastAsia="Arial" w:hAnsi="Arial" w:cs="Arial"/>
          <w:lang w:val="it-IT" w:eastAsia="ja-JP"/>
        </w:rPr>
        <w:t>,</w:t>
      </w:r>
      <w:r w:rsidRPr="004B7388">
        <w:rPr>
          <w:rFonts w:ascii="Arial" w:eastAsia="Arial" w:hAnsi="Arial" w:cs="Arial"/>
          <w:lang w:val="it-IT" w:eastAsia="ja-JP"/>
        </w:rPr>
        <w:t xml:space="preserve">” conferma Haydn </w:t>
      </w:r>
      <w:proofErr w:type="spellStart"/>
      <w:r w:rsidRPr="004B7388">
        <w:rPr>
          <w:rFonts w:ascii="Arial" w:eastAsia="Arial" w:hAnsi="Arial" w:cs="Arial"/>
          <w:lang w:val="it-IT" w:eastAsia="ja-JP"/>
        </w:rPr>
        <w:t>Povey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, Fondatore e CTO di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Secure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</w:t>
      </w:r>
      <w:proofErr w:type="spellStart"/>
      <w:r w:rsidRPr="004B7388">
        <w:rPr>
          <w:rFonts w:ascii="Arial" w:eastAsia="Arial" w:hAnsi="Arial" w:cs="Arial"/>
          <w:lang w:val="it-IT" w:eastAsia="ja-JP"/>
        </w:rPr>
        <w:t>Thingz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. “Noi siamo felici di lavorare con </w:t>
      </w:r>
      <w:proofErr w:type="spellStart"/>
      <w:r w:rsidRPr="004B7388">
        <w:rPr>
          <w:rFonts w:ascii="Arial" w:eastAsia="Arial" w:hAnsi="Arial" w:cs="Arial"/>
          <w:lang w:val="it-IT" w:eastAsia="ja-JP"/>
        </w:rPr>
        <w:t>Renesas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e Data I/O per consentire agli </w:t>
      </w:r>
      <w:proofErr w:type="spellStart"/>
      <w:r w:rsidRPr="004B7388">
        <w:rPr>
          <w:rFonts w:ascii="Arial" w:eastAsia="Arial" w:hAnsi="Arial" w:cs="Arial"/>
          <w:lang w:val="it-IT" w:eastAsia="ja-JP"/>
        </w:rPr>
        <w:t>OEMs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di utilizzare contenuti sicuri per i dispositivi, creando fondamenta robuste e rilasciando caratteristiche innovative per la Piattaforma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Synergy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.” </w:t>
      </w:r>
    </w:p>
    <w:p w14:paraId="5AF97A52" w14:textId="77777777" w:rsidR="004B7388" w:rsidRPr="004B7388" w:rsidRDefault="004B7388" w:rsidP="004B7388">
      <w:pPr>
        <w:autoSpaceDE w:val="0"/>
        <w:autoSpaceDN w:val="0"/>
        <w:adjustRightInd w:val="0"/>
        <w:jc w:val="left"/>
        <w:rPr>
          <w:rFonts w:ascii="Arial" w:eastAsia="Arial" w:hAnsi="Arial" w:cs="Arial"/>
          <w:lang w:val="it-IT" w:eastAsia="ja-JP"/>
        </w:rPr>
      </w:pPr>
    </w:p>
    <w:p w14:paraId="607121F7" w14:textId="0A8CC52C" w:rsidR="00722066" w:rsidRDefault="004B7388" w:rsidP="004B7388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4B7388">
        <w:rPr>
          <w:rFonts w:ascii="Arial" w:eastAsia="Arial" w:hAnsi="Arial" w:cs="Arial"/>
          <w:lang w:val="it-IT" w:eastAsia="ja-JP"/>
        </w:rPr>
        <w:t>Renesas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presenterà la security </w:t>
      </w:r>
      <w:proofErr w:type="spellStart"/>
      <w:r w:rsidRPr="004B7388">
        <w:rPr>
          <w:rFonts w:ascii="Arial" w:eastAsia="Arial" w:hAnsi="Arial" w:cs="Arial"/>
          <w:lang w:val="it-IT" w:eastAsia="ja-JP"/>
        </w:rPr>
        <w:t>reference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solution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per </w:t>
      </w:r>
      <w:proofErr w:type="spellStart"/>
      <w:r w:rsidRPr="004B7388">
        <w:rPr>
          <w:rFonts w:ascii="Arial" w:eastAsia="Arial" w:hAnsi="Arial" w:cs="Arial"/>
          <w:lang w:val="it-IT" w:eastAsia="ja-JP"/>
        </w:rPr>
        <w:t>Renesas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</w:t>
      </w:r>
      <w:proofErr w:type="spellStart"/>
      <w:r w:rsidRPr="004B7388">
        <w:rPr>
          <w:rFonts w:ascii="Arial" w:eastAsia="Arial" w:hAnsi="Arial" w:cs="Arial"/>
          <w:lang w:val="it-IT" w:eastAsia="ja-JP"/>
        </w:rPr>
        <w:t>Synergy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a </w:t>
      </w:r>
      <w:proofErr w:type="spellStart"/>
      <w:r w:rsidRPr="004B7388">
        <w:rPr>
          <w:rFonts w:ascii="Arial" w:eastAsia="Arial" w:hAnsi="Arial" w:cs="Arial"/>
          <w:lang w:val="it-IT" w:eastAsia="ja-JP"/>
        </w:rPr>
        <w:t>embedded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world 2017 che si terrà a Norimberga, Germania dal 14 al 16 </w:t>
      </w:r>
      <w:proofErr w:type="gramStart"/>
      <w:r w:rsidRPr="004B7388">
        <w:rPr>
          <w:rFonts w:ascii="Arial" w:eastAsia="Arial" w:hAnsi="Arial" w:cs="Arial"/>
          <w:lang w:val="it-IT" w:eastAsia="ja-JP"/>
        </w:rPr>
        <w:t>Marzo</w:t>
      </w:r>
      <w:proofErr w:type="gramEnd"/>
      <w:r w:rsidRPr="004B7388">
        <w:rPr>
          <w:rFonts w:ascii="Arial" w:eastAsia="Arial" w:hAnsi="Arial" w:cs="Arial"/>
          <w:lang w:val="it-IT" w:eastAsia="ja-JP"/>
        </w:rPr>
        <w:t xml:space="preserve"> 2017, al banco </w:t>
      </w:r>
      <w:proofErr w:type="spellStart"/>
      <w:r w:rsidRPr="004B7388">
        <w:rPr>
          <w:rFonts w:ascii="Arial" w:eastAsia="Arial" w:hAnsi="Arial" w:cs="Arial"/>
          <w:lang w:val="it-IT" w:eastAsia="ja-JP"/>
        </w:rPr>
        <w:t>Renesas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presente nella Hall 4, Stand 104. Per ulteriori informazioni, contattare il proprio rappresentante di vendita </w:t>
      </w:r>
      <w:proofErr w:type="spellStart"/>
      <w:r w:rsidRPr="004B7388">
        <w:rPr>
          <w:rFonts w:ascii="Arial" w:eastAsia="Arial" w:hAnsi="Arial" w:cs="Arial"/>
          <w:lang w:val="it-IT" w:eastAsia="ja-JP"/>
        </w:rPr>
        <w:t>Renesas</w:t>
      </w:r>
      <w:proofErr w:type="spellEnd"/>
      <w:r w:rsidRPr="004B7388">
        <w:rPr>
          <w:rFonts w:ascii="Arial" w:eastAsia="Arial" w:hAnsi="Arial" w:cs="Arial"/>
          <w:lang w:val="it-IT" w:eastAsia="ja-JP"/>
        </w:rPr>
        <w:t xml:space="preserve"> o visitare </w:t>
      </w:r>
      <w:hyperlink r:id="rId8" w:history="1">
        <w:r w:rsidRPr="002858C9">
          <w:rPr>
            <w:rStyle w:val="Hyperlink"/>
            <w:rFonts w:ascii="Arial" w:eastAsia="Arial" w:hAnsi="Arial" w:cs="Arial"/>
            <w:lang w:val="it-IT" w:eastAsia="ja-JP"/>
          </w:rPr>
          <w:t>www.renesassynergy.com</w:t>
        </w:r>
      </w:hyperlink>
      <w:r w:rsidRPr="004B7388">
        <w:rPr>
          <w:rFonts w:ascii="Arial" w:eastAsia="Arial" w:hAnsi="Arial" w:cs="Arial"/>
          <w:lang w:val="it-IT" w:eastAsia="ja-JP"/>
        </w:rPr>
        <w:t>.</w:t>
      </w:r>
      <w:r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14:paraId="4EBC9027" w14:textId="7D0199A4" w:rsidR="007B4C71" w:rsidRDefault="007B4C71" w:rsidP="00722066">
      <w:pPr>
        <w:snapToGrid w:val="0"/>
        <w:jc w:val="left"/>
        <w:rPr>
          <w:rFonts w:ascii="Arial" w:hAnsi="Arial" w:cs="Arial"/>
          <w:b/>
          <w:sz w:val="20"/>
          <w:szCs w:val="20"/>
          <w:lang w:val="it-IT"/>
        </w:rPr>
      </w:pPr>
    </w:p>
    <w:p w14:paraId="41701A9F" w14:textId="6E0F8E9E" w:rsidR="007B4C71" w:rsidRDefault="007B4C71" w:rsidP="00722066">
      <w:pPr>
        <w:snapToGrid w:val="0"/>
        <w:jc w:val="left"/>
        <w:rPr>
          <w:rFonts w:ascii="Arial" w:hAnsi="Arial" w:cs="Arial"/>
          <w:b/>
          <w:sz w:val="20"/>
          <w:szCs w:val="20"/>
          <w:lang w:val="it-IT"/>
        </w:rPr>
      </w:pPr>
    </w:p>
    <w:p w14:paraId="65DF22C8" w14:textId="1FA0E941" w:rsidR="004B7388" w:rsidRDefault="004B7388" w:rsidP="00722066">
      <w:pPr>
        <w:snapToGrid w:val="0"/>
        <w:jc w:val="left"/>
        <w:rPr>
          <w:rFonts w:ascii="Arial" w:hAnsi="Arial" w:cs="Arial"/>
          <w:b/>
          <w:sz w:val="20"/>
          <w:szCs w:val="20"/>
          <w:lang w:val="it-IT"/>
        </w:rPr>
      </w:pPr>
    </w:p>
    <w:p w14:paraId="7B213747" w14:textId="77777777" w:rsidR="0045787D" w:rsidRDefault="0045787D" w:rsidP="00722066">
      <w:pPr>
        <w:snapToGrid w:val="0"/>
        <w:jc w:val="left"/>
        <w:rPr>
          <w:rFonts w:ascii="Arial" w:hAnsi="Arial" w:cs="Arial"/>
          <w:b/>
          <w:sz w:val="20"/>
          <w:szCs w:val="20"/>
          <w:lang w:val="it-IT"/>
        </w:rPr>
      </w:pPr>
    </w:p>
    <w:p w14:paraId="01E0CE06" w14:textId="284C61B8" w:rsidR="004B7388" w:rsidRDefault="004B7388" w:rsidP="00722066">
      <w:pPr>
        <w:snapToGrid w:val="0"/>
        <w:jc w:val="left"/>
        <w:rPr>
          <w:rFonts w:ascii="Arial" w:hAnsi="Arial" w:cs="Arial"/>
          <w:b/>
          <w:sz w:val="20"/>
          <w:szCs w:val="20"/>
          <w:lang w:val="it-IT"/>
        </w:rPr>
      </w:pPr>
    </w:p>
    <w:p w14:paraId="0AFD75B4" w14:textId="77777777" w:rsidR="0045787D" w:rsidRPr="00062B92" w:rsidRDefault="0045787D" w:rsidP="0045787D">
      <w:pPr>
        <w:jc w:val="left"/>
        <w:rPr>
          <w:rFonts w:ascii="Arial" w:hAnsi="Arial" w:cs="Arial"/>
          <w:b/>
          <w:bCs/>
          <w:sz w:val="21"/>
          <w:szCs w:val="21"/>
          <w:lang w:val="it-IT"/>
        </w:rPr>
      </w:pPr>
      <w:r w:rsidRPr="00062B92">
        <w:rPr>
          <w:rFonts w:ascii="Arial" w:hAnsi="Arial" w:cs="Arial"/>
          <w:b/>
          <w:bCs/>
          <w:sz w:val="21"/>
          <w:szCs w:val="21"/>
          <w:lang w:val="it-IT"/>
        </w:rPr>
        <w:lastRenderedPageBreak/>
        <w:t xml:space="preserve">A proposito di </w:t>
      </w:r>
      <w:proofErr w:type="spellStart"/>
      <w:r w:rsidRPr="00062B92">
        <w:rPr>
          <w:rFonts w:ascii="Arial" w:hAnsi="Arial" w:cs="Arial"/>
          <w:b/>
          <w:bCs/>
          <w:sz w:val="21"/>
          <w:szCs w:val="21"/>
          <w:lang w:val="it-IT"/>
        </w:rPr>
        <w:t>Renesas</w:t>
      </w:r>
      <w:proofErr w:type="spellEnd"/>
      <w:r w:rsidRPr="00062B92">
        <w:rPr>
          <w:rFonts w:ascii="Arial" w:hAnsi="Arial" w:cs="Arial"/>
          <w:b/>
          <w:bCs/>
          <w:sz w:val="21"/>
          <w:szCs w:val="21"/>
          <w:lang w:val="it-IT"/>
        </w:rPr>
        <w:t xml:space="preserve"> </w:t>
      </w:r>
      <w:proofErr w:type="spellStart"/>
      <w:r w:rsidRPr="00062B92">
        <w:rPr>
          <w:rFonts w:ascii="Arial" w:hAnsi="Arial" w:cs="Arial"/>
          <w:b/>
          <w:bCs/>
          <w:sz w:val="21"/>
          <w:szCs w:val="21"/>
          <w:lang w:val="it-IT"/>
        </w:rPr>
        <w:t>Electronics</w:t>
      </w:r>
      <w:proofErr w:type="spellEnd"/>
      <w:r w:rsidRPr="00062B92">
        <w:rPr>
          <w:rFonts w:ascii="Arial" w:hAnsi="Arial" w:cs="Arial"/>
          <w:b/>
          <w:bCs/>
          <w:sz w:val="21"/>
          <w:szCs w:val="21"/>
          <w:lang w:val="it-IT"/>
        </w:rPr>
        <w:t xml:space="preserve"> Europe </w:t>
      </w:r>
    </w:p>
    <w:p w14:paraId="389930DD" w14:textId="77777777" w:rsidR="0045787D" w:rsidRDefault="0045787D" w:rsidP="0045787D">
      <w:pPr>
        <w:jc w:val="left"/>
        <w:rPr>
          <w:rFonts w:ascii="Arial" w:hAnsi="Arial" w:cs="Arial"/>
          <w:color w:val="222222"/>
          <w:lang w:val="it-IT"/>
        </w:rPr>
      </w:pPr>
      <w:proofErr w:type="spellStart"/>
      <w:r w:rsidRPr="00062B92">
        <w:rPr>
          <w:rFonts w:ascii="Arial" w:hAnsi="Arial" w:cs="Arial"/>
          <w:sz w:val="21"/>
          <w:szCs w:val="21"/>
          <w:lang w:val="it-IT"/>
        </w:rPr>
        <w:t>Renesas</w:t>
      </w:r>
      <w:proofErr w:type="spellEnd"/>
      <w:r w:rsidRPr="00062B92">
        <w:rPr>
          <w:rFonts w:ascii="Arial" w:hAnsi="Arial" w:cs="Arial"/>
          <w:sz w:val="21"/>
          <w:szCs w:val="21"/>
          <w:lang w:val="it-IT"/>
        </w:rPr>
        <w:t xml:space="preserve"> dis</w:t>
      </w:r>
      <w:r>
        <w:rPr>
          <w:rFonts w:ascii="Arial" w:hAnsi="Arial" w:cs="Arial"/>
          <w:sz w:val="21"/>
          <w:szCs w:val="21"/>
          <w:lang w:val="it-IT"/>
        </w:rPr>
        <w:t>tribuisce innovazione nel mercato</w:t>
      </w:r>
      <w:r w:rsidRPr="00062B92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Pr="00062B92">
        <w:rPr>
          <w:rFonts w:ascii="Arial" w:hAnsi="Arial" w:cs="Arial"/>
          <w:sz w:val="21"/>
          <w:szCs w:val="21"/>
          <w:lang w:val="it-IT"/>
        </w:rPr>
        <w:t>embedded</w:t>
      </w:r>
      <w:proofErr w:type="spellEnd"/>
      <w:r w:rsidRPr="00062B92">
        <w:rPr>
          <w:rFonts w:ascii="Arial" w:hAnsi="Arial" w:cs="Arial"/>
          <w:sz w:val="21"/>
          <w:szCs w:val="21"/>
          <w:lang w:val="it-IT"/>
        </w:rPr>
        <w:t xml:space="preserve"> per mezzo di soluzioni complete a semiconduttori che permettono a miliardi di dispositivi </w:t>
      </w:r>
      <w:r>
        <w:rPr>
          <w:rFonts w:ascii="Arial" w:hAnsi="Arial" w:cs="Arial"/>
          <w:sz w:val="21"/>
          <w:szCs w:val="21"/>
          <w:lang w:val="it-IT"/>
        </w:rPr>
        <w:t>intelligenti connessi di migliorare il modo in cui le persone vivono e lavorano – in modo sicuro.</w:t>
      </w:r>
      <w:r w:rsidRPr="00062B92">
        <w:rPr>
          <w:rFonts w:ascii="Arial" w:hAnsi="Arial" w:cs="Arial"/>
          <w:sz w:val="21"/>
          <w:szCs w:val="21"/>
          <w:lang w:val="it-IT"/>
        </w:rPr>
        <w:t xml:space="preserve"> Fornitore globale numero uno di microcontrollori e leader nei prodotti A&amp;P e </w:t>
      </w:r>
      <w:proofErr w:type="spellStart"/>
      <w:r w:rsidRPr="00062B92">
        <w:rPr>
          <w:rFonts w:ascii="Arial" w:hAnsi="Arial" w:cs="Arial"/>
          <w:sz w:val="21"/>
          <w:szCs w:val="21"/>
          <w:lang w:val="it-IT"/>
        </w:rPr>
        <w:t>SoC</w:t>
      </w:r>
      <w:proofErr w:type="spellEnd"/>
      <w:r w:rsidRPr="00062B92">
        <w:rPr>
          <w:rFonts w:ascii="Arial" w:hAnsi="Arial" w:cs="Arial"/>
          <w:sz w:val="21"/>
          <w:szCs w:val="21"/>
          <w:lang w:val="it-IT"/>
        </w:rPr>
        <w:t xml:space="preserve">, </w:t>
      </w:r>
      <w:proofErr w:type="spellStart"/>
      <w:r w:rsidRPr="00062B92">
        <w:rPr>
          <w:rFonts w:ascii="Arial" w:hAnsi="Arial" w:cs="Arial"/>
          <w:sz w:val="21"/>
          <w:szCs w:val="21"/>
          <w:lang w:val="it-IT"/>
        </w:rPr>
        <w:t>Renesas</w:t>
      </w:r>
      <w:proofErr w:type="spellEnd"/>
      <w:r w:rsidRPr="00062B92">
        <w:rPr>
          <w:rFonts w:ascii="Arial" w:hAnsi="Arial" w:cs="Arial"/>
          <w:sz w:val="21"/>
          <w:szCs w:val="21"/>
          <w:lang w:val="it-IT"/>
        </w:rPr>
        <w:t xml:space="preserve"> fornisce l’esperienza,</w:t>
      </w:r>
      <w:r>
        <w:rPr>
          <w:rFonts w:ascii="Arial" w:hAnsi="Arial" w:cs="Arial"/>
          <w:sz w:val="21"/>
          <w:szCs w:val="21"/>
          <w:lang w:val="it-IT"/>
        </w:rPr>
        <w:t xml:space="preserve"> la qualità</w:t>
      </w:r>
      <w:r w:rsidRPr="00062B92">
        <w:rPr>
          <w:rFonts w:ascii="Arial" w:hAnsi="Arial" w:cs="Arial"/>
          <w:sz w:val="21"/>
          <w:szCs w:val="21"/>
          <w:lang w:val="it-IT"/>
        </w:rPr>
        <w:t xml:space="preserve"> e un</w:t>
      </w:r>
      <w:r>
        <w:rPr>
          <w:rFonts w:ascii="Arial" w:hAnsi="Arial" w:cs="Arial"/>
          <w:sz w:val="21"/>
          <w:szCs w:val="21"/>
          <w:lang w:val="it-IT"/>
        </w:rPr>
        <w:t xml:space="preserve">a serie di soluzioni complete per una vasta gamma di applicazioni </w:t>
      </w:r>
      <w:r w:rsidRPr="00062B92">
        <w:rPr>
          <w:rFonts w:ascii="Arial" w:hAnsi="Arial" w:cs="Arial"/>
          <w:sz w:val="21"/>
          <w:szCs w:val="21"/>
          <w:lang w:val="it-IT"/>
        </w:rPr>
        <w:t>Automotive, Industrial</w:t>
      </w:r>
      <w:r>
        <w:rPr>
          <w:rFonts w:ascii="Arial" w:hAnsi="Arial" w:cs="Arial"/>
          <w:sz w:val="21"/>
          <w:szCs w:val="21"/>
          <w:lang w:val="it-IT"/>
        </w:rPr>
        <w:t>i</w:t>
      </w:r>
      <w:r w:rsidRPr="00062B92">
        <w:rPr>
          <w:rFonts w:ascii="Arial" w:hAnsi="Arial" w:cs="Arial"/>
          <w:sz w:val="21"/>
          <w:szCs w:val="21"/>
          <w:lang w:val="it-IT"/>
        </w:rPr>
        <w:t xml:space="preserve">, Home </w:t>
      </w:r>
      <w:proofErr w:type="spellStart"/>
      <w:r w:rsidRPr="00062B92">
        <w:rPr>
          <w:rFonts w:ascii="Arial" w:hAnsi="Arial" w:cs="Arial"/>
          <w:sz w:val="21"/>
          <w:szCs w:val="21"/>
          <w:lang w:val="it-IT"/>
        </w:rPr>
        <w:t>Electronics</w:t>
      </w:r>
      <w:proofErr w:type="spellEnd"/>
      <w:r w:rsidRPr="00062B92">
        <w:rPr>
          <w:rFonts w:ascii="Arial" w:hAnsi="Arial" w:cs="Arial"/>
          <w:sz w:val="21"/>
          <w:szCs w:val="21"/>
          <w:lang w:val="it-IT"/>
        </w:rPr>
        <w:t xml:space="preserve"> (HE), Office Automation (OA) and Information </w:t>
      </w:r>
      <w:proofErr w:type="spellStart"/>
      <w:r w:rsidRPr="00062B92">
        <w:rPr>
          <w:rFonts w:ascii="Arial" w:hAnsi="Arial" w:cs="Arial"/>
          <w:sz w:val="21"/>
          <w:szCs w:val="21"/>
          <w:lang w:val="it-IT"/>
        </w:rPr>
        <w:t>Communication</w:t>
      </w:r>
      <w:proofErr w:type="spellEnd"/>
      <w:r w:rsidRPr="00062B92">
        <w:rPr>
          <w:rFonts w:ascii="Arial" w:hAnsi="Arial" w:cs="Arial"/>
          <w:sz w:val="21"/>
          <w:szCs w:val="21"/>
          <w:lang w:val="it-IT"/>
        </w:rPr>
        <w:t xml:space="preserve"> Technology (ICT) </w:t>
      </w:r>
      <w:r>
        <w:rPr>
          <w:rFonts w:ascii="Arial" w:hAnsi="Arial" w:cs="Arial"/>
          <w:sz w:val="21"/>
          <w:szCs w:val="21"/>
          <w:lang w:val="it-IT"/>
        </w:rPr>
        <w:t>per contribuire a plasmare un futuro senza limiti</w:t>
      </w:r>
      <w:r w:rsidRPr="00062B92">
        <w:rPr>
          <w:rFonts w:ascii="Arial" w:hAnsi="Arial" w:cs="Arial"/>
          <w:sz w:val="21"/>
          <w:szCs w:val="21"/>
          <w:lang w:val="it-IT"/>
        </w:rPr>
        <w:t xml:space="preserve">. </w:t>
      </w:r>
      <w:proofErr w:type="spellStart"/>
      <w:r>
        <w:rPr>
          <w:rFonts w:ascii="Arial" w:hAnsi="Arial" w:cs="Arial"/>
          <w:color w:val="222222"/>
          <w:lang w:val="it-IT"/>
        </w:rPr>
        <w:t>Renesas</w:t>
      </w:r>
      <w:proofErr w:type="spellEnd"/>
      <w:r>
        <w:rPr>
          <w:rFonts w:ascii="Arial" w:hAnsi="Arial" w:cs="Arial"/>
          <w:color w:val="222222"/>
          <w:lang w:val="it-IT"/>
        </w:rPr>
        <w:t xml:space="preserve"> è stata fondata nel 2010 e ha sede in Giappone. Con oltre 800 partner hardware e software in tutto il mondo possiede la più grande rete di sostegno locale del settore. La struttura europea di </w:t>
      </w:r>
      <w:proofErr w:type="spellStart"/>
      <w:r>
        <w:rPr>
          <w:rFonts w:ascii="Arial" w:hAnsi="Arial" w:cs="Arial"/>
          <w:color w:val="222222"/>
          <w:lang w:val="it-IT"/>
        </w:rPr>
        <w:t>Renesas</w:t>
      </w:r>
      <w:proofErr w:type="spellEnd"/>
      <w:r>
        <w:rPr>
          <w:rFonts w:ascii="Arial" w:hAnsi="Arial" w:cs="Arial"/>
          <w:color w:val="222222"/>
          <w:lang w:val="it-IT"/>
        </w:rPr>
        <w:t xml:space="preserve"> </w:t>
      </w:r>
      <w:proofErr w:type="spellStart"/>
      <w:r>
        <w:rPr>
          <w:rFonts w:ascii="Arial" w:hAnsi="Arial" w:cs="Arial"/>
          <w:color w:val="222222"/>
          <w:lang w:val="it-IT"/>
        </w:rPr>
        <w:t>Electronics</w:t>
      </w:r>
      <w:proofErr w:type="spellEnd"/>
      <w:r>
        <w:rPr>
          <w:rFonts w:ascii="Arial" w:hAnsi="Arial" w:cs="Arial"/>
          <w:color w:val="222222"/>
          <w:lang w:val="it-IT"/>
        </w:rPr>
        <w:t xml:space="preserve"> è composta da due business </w:t>
      </w:r>
      <w:proofErr w:type="spellStart"/>
      <w:r>
        <w:rPr>
          <w:rFonts w:ascii="Arial" w:hAnsi="Arial" w:cs="Arial"/>
          <w:color w:val="222222"/>
          <w:lang w:val="it-IT"/>
        </w:rPr>
        <w:t>units</w:t>
      </w:r>
      <w:proofErr w:type="spellEnd"/>
      <w:r>
        <w:rPr>
          <w:rFonts w:ascii="Arial" w:hAnsi="Arial" w:cs="Arial"/>
          <w:color w:val="222222"/>
          <w:lang w:val="it-IT"/>
        </w:rPr>
        <w:t xml:space="preserve">, </w:t>
      </w:r>
      <w:proofErr w:type="spellStart"/>
      <w:r>
        <w:rPr>
          <w:rFonts w:ascii="Arial" w:hAnsi="Arial" w:cs="Arial"/>
          <w:color w:val="222222"/>
          <w:lang w:val="it-IT"/>
        </w:rPr>
        <w:t>automotive</w:t>
      </w:r>
      <w:proofErr w:type="spellEnd"/>
      <w:r>
        <w:rPr>
          <w:rFonts w:ascii="Arial" w:hAnsi="Arial" w:cs="Arial"/>
          <w:color w:val="222222"/>
          <w:lang w:val="it-IT"/>
        </w:rPr>
        <w:t xml:space="preserve"> e industriale, da un gruppo globale dedito alle soluzioni ADAS e da un gruppo di progettazione.</w:t>
      </w:r>
    </w:p>
    <w:p w14:paraId="67F46A25" w14:textId="77777777" w:rsidR="0045787D" w:rsidRPr="00722066" w:rsidRDefault="0045787D" w:rsidP="0045787D">
      <w:pPr>
        <w:jc w:val="left"/>
        <w:rPr>
          <w:rFonts w:ascii="Arial" w:hAnsi="Arial" w:cs="Arial"/>
          <w:sz w:val="21"/>
          <w:szCs w:val="21"/>
          <w:lang w:val="it-IT"/>
        </w:rPr>
      </w:pPr>
    </w:p>
    <w:p w14:paraId="269901CF" w14:textId="77777777" w:rsidR="0045787D" w:rsidRPr="00103898" w:rsidRDefault="0045787D" w:rsidP="0045787D">
      <w:pPr>
        <w:jc w:val="left"/>
        <w:rPr>
          <w:rFonts w:ascii="Arial" w:hAnsi="Arial" w:cs="Arial"/>
          <w:sz w:val="21"/>
          <w:szCs w:val="21"/>
          <w:lang w:val="it-IT"/>
        </w:rPr>
      </w:pPr>
      <w:r w:rsidRPr="00103898">
        <w:rPr>
          <w:rFonts w:ascii="Arial" w:hAnsi="Arial" w:cs="Arial"/>
          <w:sz w:val="21"/>
          <w:szCs w:val="21"/>
          <w:lang w:val="it-IT"/>
        </w:rPr>
        <w:t xml:space="preserve">Ulteriori informazioni circa </w:t>
      </w:r>
      <w:proofErr w:type="spellStart"/>
      <w:r w:rsidRPr="00103898">
        <w:rPr>
          <w:rFonts w:ascii="Arial" w:hAnsi="Arial" w:cs="Arial"/>
          <w:sz w:val="21"/>
          <w:szCs w:val="21"/>
          <w:lang w:val="it-IT"/>
        </w:rPr>
        <w:t>Renesas</w:t>
      </w:r>
      <w:proofErr w:type="spellEnd"/>
      <w:r w:rsidRPr="00103898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Pr="00103898">
        <w:rPr>
          <w:rFonts w:ascii="Arial" w:hAnsi="Arial" w:cs="Arial"/>
          <w:sz w:val="21"/>
          <w:szCs w:val="21"/>
          <w:lang w:val="it-IT"/>
        </w:rPr>
        <w:t>Electronics</w:t>
      </w:r>
      <w:proofErr w:type="spellEnd"/>
      <w:r w:rsidRPr="00103898">
        <w:rPr>
          <w:rFonts w:ascii="Arial" w:hAnsi="Arial" w:cs="Arial"/>
          <w:sz w:val="21"/>
          <w:szCs w:val="21"/>
          <w:lang w:val="it-IT"/>
        </w:rPr>
        <w:t xml:space="preserve"> Europe sono disponibili visitando </w:t>
      </w:r>
      <w:hyperlink r:id="rId9" w:history="1">
        <w:r w:rsidRPr="00103898">
          <w:rPr>
            <w:rStyle w:val="Hyperlink"/>
            <w:rFonts w:ascii="Arial" w:hAnsi="Arial" w:cs="Arial"/>
            <w:sz w:val="21"/>
            <w:szCs w:val="21"/>
            <w:lang w:val="it-IT"/>
          </w:rPr>
          <w:t>www.renesas.com</w:t>
        </w:r>
      </w:hyperlink>
      <w:r w:rsidRPr="00103898">
        <w:rPr>
          <w:rFonts w:ascii="Arial" w:hAnsi="Arial" w:cs="Arial"/>
          <w:sz w:val="21"/>
          <w:szCs w:val="21"/>
          <w:lang w:val="it-IT"/>
        </w:rPr>
        <w:t xml:space="preserve">. </w:t>
      </w:r>
    </w:p>
    <w:p w14:paraId="56E7190C" w14:textId="77777777" w:rsidR="0045787D" w:rsidRPr="00103898" w:rsidRDefault="0045787D" w:rsidP="0045787D">
      <w:pPr>
        <w:jc w:val="left"/>
        <w:rPr>
          <w:rFonts w:ascii="Arial" w:hAnsi="Arial" w:cs="Arial"/>
          <w:sz w:val="21"/>
          <w:szCs w:val="21"/>
          <w:lang w:val="it-IT"/>
        </w:rPr>
      </w:pPr>
      <w:proofErr w:type="spellStart"/>
      <w:r w:rsidRPr="00103898">
        <w:rPr>
          <w:rFonts w:ascii="Arial" w:hAnsi="Arial" w:cs="Arial"/>
          <w:sz w:val="21"/>
          <w:szCs w:val="21"/>
          <w:lang w:val="it-IT"/>
        </w:rPr>
        <w:t>Renesas</w:t>
      </w:r>
      <w:proofErr w:type="spellEnd"/>
      <w:r w:rsidRPr="00103898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Pr="00103898">
        <w:rPr>
          <w:rFonts w:ascii="Arial" w:hAnsi="Arial" w:cs="Arial"/>
          <w:sz w:val="21"/>
          <w:szCs w:val="21"/>
          <w:lang w:val="it-IT"/>
        </w:rPr>
        <w:t>Electronics</w:t>
      </w:r>
      <w:proofErr w:type="spellEnd"/>
      <w:r w:rsidRPr="00103898">
        <w:rPr>
          <w:rFonts w:ascii="Arial" w:hAnsi="Arial" w:cs="Arial"/>
          <w:sz w:val="21"/>
          <w:szCs w:val="21"/>
          <w:lang w:val="it-IT"/>
        </w:rPr>
        <w:t xml:space="preserve"> Europe è inoltre presente sui social media come </w:t>
      </w:r>
      <w:hyperlink r:id="rId10" w:history="1">
        <w:r w:rsidRPr="00103898">
          <w:rPr>
            <w:rStyle w:val="Hyperlink"/>
            <w:rFonts w:ascii="Arial" w:hAnsi="Arial" w:cs="Arial"/>
            <w:sz w:val="21"/>
            <w:szCs w:val="21"/>
            <w:lang w:val="it-IT"/>
          </w:rPr>
          <w:t>http://twitter.com/Renesas_Europe</w:t>
        </w:r>
      </w:hyperlink>
      <w:r w:rsidRPr="00103898">
        <w:rPr>
          <w:rFonts w:ascii="Arial" w:hAnsi="Arial" w:cs="Arial"/>
          <w:sz w:val="21"/>
          <w:szCs w:val="21"/>
          <w:lang w:val="it-IT"/>
        </w:rPr>
        <w:t>,</w:t>
      </w:r>
      <w:r>
        <w:rPr>
          <w:rFonts w:ascii="Arial" w:hAnsi="Arial" w:cs="Arial"/>
          <w:sz w:val="21"/>
          <w:szCs w:val="21"/>
          <w:lang w:val="it-IT"/>
        </w:rPr>
        <w:t xml:space="preserve"> </w:t>
      </w:r>
      <w:hyperlink r:id="rId11" w:history="1">
        <w:r w:rsidRPr="00103898">
          <w:rPr>
            <w:rStyle w:val="Hyperlink"/>
            <w:rFonts w:ascii="Arial" w:hAnsi="Arial" w:cs="Arial"/>
            <w:sz w:val="21"/>
            <w:szCs w:val="21"/>
            <w:lang w:val="it-IT"/>
          </w:rPr>
          <w:t>http://facebook.com/RenesasEurope</w:t>
        </w:r>
      </w:hyperlink>
      <w:r w:rsidRPr="00282F79">
        <w:rPr>
          <w:rFonts w:ascii="Arial" w:hAnsi="Arial" w:cs="Arial"/>
          <w:sz w:val="21"/>
          <w:szCs w:val="21"/>
          <w:lang w:val="it-IT"/>
        </w:rPr>
        <w:t>,</w:t>
      </w:r>
      <w:r>
        <w:rPr>
          <w:rFonts w:ascii="Arial" w:hAnsi="Arial" w:cs="Arial"/>
          <w:sz w:val="21"/>
          <w:szCs w:val="21"/>
          <w:lang w:val="it-IT"/>
        </w:rPr>
        <w:t xml:space="preserve"> </w:t>
      </w:r>
      <w:hyperlink r:id="rId12" w:history="1">
        <w:r w:rsidRPr="00103898">
          <w:rPr>
            <w:rStyle w:val="Hyperlink"/>
            <w:rFonts w:ascii="Arial" w:hAnsi="Arial" w:cs="Arial"/>
            <w:sz w:val="21"/>
            <w:szCs w:val="21"/>
            <w:lang w:val="it-IT"/>
          </w:rPr>
          <w:t>http://youtube.com/RenesasPresents</w:t>
        </w:r>
      </w:hyperlink>
      <w:r w:rsidRPr="00103898">
        <w:rPr>
          <w:rFonts w:ascii="Arial" w:hAnsi="Arial" w:cs="Arial"/>
          <w:sz w:val="21"/>
          <w:szCs w:val="21"/>
          <w:lang w:val="it-IT"/>
        </w:rPr>
        <w:t>.</w:t>
      </w:r>
    </w:p>
    <w:p w14:paraId="154DA9C3" w14:textId="4452A8BC" w:rsidR="004B7388" w:rsidRDefault="004B7388" w:rsidP="00722066">
      <w:pPr>
        <w:snapToGrid w:val="0"/>
        <w:jc w:val="left"/>
        <w:rPr>
          <w:rFonts w:ascii="Arial" w:hAnsi="Arial" w:cs="Arial"/>
          <w:b/>
          <w:sz w:val="20"/>
          <w:szCs w:val="20"/>
          <w:lang w:val="it-IT"/>
        </w:rPr>
      </w:pPr>
    </w:p>
    <w:p w14:paraId="32201D93" w14:textId="77777777" w:rsidR="0045787D" w:rsidRDefault="0045787D" w:rsidP="00722066">
      <w:pPr>
        <w:snapToGrid w:val="0"/>
        <w:jc w:val="left"/>
        <w:rPr>
          <w:rFonts w:ascii="Arial" w:hAnsi="Arial" w:cs="Arial"/>
          <w:b/>
          <w:sz w:val="20"/>
          <w:szCs w:val="20"/>
          <w:lang w:val="it-IT"/>
        </w:rPr>
      </w:pPr>
    </w:p>
    <w:p w14:paraId="1BB8E7CA" w14:textId="77777777" w:rsidR="0045787D" w:rsidRDefault="0045787D" w:rsidP="00722066">
      <w:pPr>
        <w:snapToGrid w:val="0"/>
        <w:jc w:val="left"/>
        <w:rPr>
          <w:rFonts w:ascii="Arial" w:hAnsi="Arial" w:cs="Arial"/>
          <w:b/>
          <w:sz w:val="20"/>
          <w:szCs w:val="20"/>
          <w:lang w:val="it-IT"/>
        </w:rPr>
      </w:pPr>
    </w:p>
    <w:p w14:paraId="3EBDB48B" w14:textId="77777777" w:rsidR="00722066" w:rsidRPr="008F4708" w:rsidRDefault="00722066" w:rsidP="00722066">
      <w:pPr>
        <w:snapToGrid w:val="0"/>
        <w:jc w:val="left"/>
        <w:rPr>
          <w:rFonts w:ascii="Arial" w:eastAsia="Arial" w:hAnsi="Arial" w:cs="Arial"/>
          <w:b/>
          <w:bCs/>
          <w:sz w:val="20"/>
          <w:szCs w:val="20"/>
          <w:lang w:val="en-GB"/>
        </w:rPr>
      </w:pPr>
      <w:proofErr w:type="spellStart"/>
      <w:r w:rsidRPr="008F4708">
        <w:rPr>
          <w:rFonts w:ascii="Arial" w:eastAsia="Arial" w:hAnsi="Arial" w:cs="Arial"/>
          <w:b/>
          <w:bCs/>
          <w:kern w:val="0"/>
          <w:sz w:val="20"/>
          <w:szCs w:val="20"/>
          <w:lang w:val="en-GB"/>
        </w:rPr>
        <w:t>Commenti</w:t>
      </w:r>
      <w:proofErr w:type="spellEnd"/>
    </w:p>
    <w:p w14:paraId="2D432232" w14:textId="09D88593" w:rsidR="00722066" w:rsidRDefault="004B7388" w:rsidP="0019657C">
      <w:pPr>
        <w:jc w:val="left"/>
        <w:rPr>
          <w:rFonts w:ascii="Arial" w:eastAsia="Arial" w:hAnsi="Arial" w:cs="Arial"/>
          <w:sz w:val="20"/>
          <w:szCs w:val="20"/>
          <w:lang w:val="en-GB"/>
        </w:rPr>
      </w:pPr>
      <w:proofErr w:type="spellStart"/>
      <w:r w:rsidRPr="004B7388">
        <w:rPr>
          <w:rFonts w:ascii="Arial" w:eastAsia="Arial" w:hAnsi="Arial" w:cs="Arial"/>
          <w:sz w:val="20"/>
          <w:szCs w:val="20"/>
          <w:lang w:val="en-GB"/>
        </w:rPr>
        <w:t>SentriX</w:t>
      </w:r>
      <w:proofErr w:type="spellEnd"/>
      <w:r w:rsidRPr="004B7388">
        <w:rPr>
          <w:rFonts w:ascii="Arial" w:eastAsia="Arial" w:hAnsi="Arial" w:cs="Arial"/>
          <w:sz w:val="20"/>
          <w:szCs w:val="20"/>
          <w:lang w:val="en-GB"/>
        </w:rPr>
        <w:t xml:space="preserve"> is a trademark of Data I/O Corporation. Secure Deploy is a trademark of Secure </w:t>
      </w:r>
      <w:proofErr w:type="spellStart"/>
      <w:r w:rsidRPr="004B7388">
        <w:rPr>
          <w:rFonts w:ascii="Arial" w:eastAsia="Arial" w:hAnsi="Arial" w:cs="Arial"/>
          <w:sz w:val="20"/>
          <w:szCs w:val="20"/>
          <w:lang w:val="en-GB"/>
        </w:rPr>
        <w:t>Thingz</w:t>
      </w:r>
      <w:proofErr w:type="spellEnd"/>
      <w:r w:rsidRPr="004B7388">
        <w:rPr>
          <w:rFonts w:ascii="Arial" w:eastAsia="Arial" w:hAnsi="Arial" w:cs="Arial"/>
          <w:sz w:val="20"/>
          <w:szCs w:val="20"/>
          <w:lang w:val="en-GB"/>
        </w:rPr>
        <w:t xml:space="preserve">. </w:t>
      </w:r>
      <w:proofErr w:type="spellStart"/>
      <w:r w:rsidRPr="004B7388">
        <w:rPr>
          <w:rFonts w:ascii="Arial" w:eastAsia="Arial" w:hAnsi="Arial" w:cs="Arial"/>
          <w:sz w:val="20"/>
          <w:szCs w:val="20"/>
          <w:lang w:val="en-GB"/>
        </w:rPr>
        <w:t>Renesas</w:t>
      </w:r>
      <w:proofErr w:type="spellEnd"/>
      <w:r w:rsidRPr="004B7388">
        <w:rPr>
          <w:rFonts w:ascii="Arial" w:eastAsia="Arial" w:hAnsi="Arial" w:cs="Arial"/>
          <w:sz w:val="20"/>
          <w:szCs w:val="20"/>
          <w:lang w:val="en-GB"/>
        </w:rPr>
        <w:t xml:space="preserve"> Synergy is a trademark of </w:t>
      </w:r>
      <w:proofErr w:type="spellStart"/>
      <w:r w:rsidRPr="004B7388">
        <w:rPr>
          <w:rFonts w:ascii="Arial" w:eastAsia="Arial" w:hAnsi="Arial" w:cs="Arial"/>
          <w:sz w:val="20"/>
          <w:szCs w:val="20"/>
          <w:lang w:val="en-GB"/>
        </w:rPr>
        <w:t>Renesas</w:t>
      </w:r>
      <w:proofErr w:type="spellEnd"/>
      <w:r w:rsidRPr="004B7388">
        <w:rPr>
          <w:rFonts w:ascii="Arial" w:eastAsia="Arial" w:hAnsi="Arial" w:cs="Arial"/>
          <w:sz w:val="20"/>
          <w:szCs w:val="20"/>
          <w:lang w:val="en-GB"/>
        </w:rPr>
        <w:t xml:space="preserve"> Electronics Corporation. All other registered trademarks or trademarks are the property of their respective owners. </w:t>
      </w:r>
    </w:p>
    <w:p w14:paraId="52890848" w14:textId="77777777" w:rsidR="004B7388" w:rsidRDefault="004B7388" w:rsidP="004B7388">
      <w:pPr>
        <w:rPr>
          <w:rFonts w:ascii="Arial" w:eastAsia="Arial" w:hAnsi="Arial" w:cs="Arial"/>
          <w:sz w:val="20"/>
          <w:szCs w:val="20"/>
          <w:lang w:val="en-GB"/>
        </w:rPr>
      </w:pPr>
    </w:p>
    <w:p w14:paraId="4D8531E9" w14:textId="77777777" w:rsidR="004B7388" w:rsidRDefault="004B7388" w:rsidP="004B7388">
      <w:pPr>
        <w:rPr>
          <w:rFonts w:ascii="Arial" w:hAnsi="Arial" w:cs="Arial"/>
          <w:sz w:val="20"/>
          <w:szCs w:val="20"/>
          <w:lang w:val="en-GB"/>
        </w:rPr>
      </w:pPr>
    </w:p>
    <w:p w14:paraId="0C27B1B9" w14:textId="77777777" w:rsidR="007B4C71" w:rsidRPr="007B4C71" w:rsidRDefault="007B4C71" w:rsidP="00722066">
      <w:pPr>
        <w:snapToGrid w:val="0"/>
        <w:jc w:val="left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14:paraId="0383B4A1" w14:textId="77777777" w:rsidR="00722066" w:rsidRPr="00BE5DD1" w:rsidRDefault="00722066" w:rsidP="00722066">
      <w:pPr>
        <w:jc w:val="left"/>
        <w:rPr>
          <w:rFonts w:ascii="Arial" w:hAnsi="Arial" w:cs="Arial"/>
          <w:b/>
          <w:sz w:val="21"/>
          <w:lang w:val="it-IT"/>
        </w:rPr>
      </w:pPr>
      <w:r w:rsidRPr="00BE5DD1">
        <w:rPr>
          <w:rFonts w:ascii="Arial" w:hAnsi="Arial" w:cs="Arial"/>
          <w:b/>
          <w:sz w:val="21"/>
          <w:lang w:val="it-IT"/>
        </w:rPr>
        <w:t>Per informazioni e richieste:</w:t>
      </w:r>
    </w:p>
    <w:p w14:paraId="6EB53D82" w14:textId="77777777" w:rsidR="00722066" w:rsidRPr="00BE5DD1" w:rsidRDefault="00722066" w:rsidP="00722066">
      <w:pPr>
        <w:jc w:val="left"/>
        <w:rPr>
          <w:rFonts w:ascii="Arial" w:hAnsi="Arial" w:cs="Arial"/>
          <w:sz w:val="20"/>
          <w:szCs w:val="20"/>
          <w:lang w:val="it-IT"/>
        </w:rPr>
      </w:pPr>
      <w:r w:rsidRPr="00BE5DD1">
        <w:rPr>
          <w:rFonts w:ascii="Arial" w:hAnsi="Arial" w:cs="Arial"/>
          <w:sz w:val="20"/>
          <w:szCs w:val="20"/>
          <w:lang w:val="it-IT"/>
        </w:rPr>
        <w:t xml:space="preserve">Oliver </w:t>
      </w:r>
      <w:proofErr w:type="spellStart"/>
      <w:r w:rsidRPr="00BE5DD1">
        <w:rPr>
          <w:rFonts w:ascii="Arial" w:hAnsi="Arial" w:cs="Arial"/>
          <w:sz w:val="20"/>
          <w:szCs w:val="20"/>
          <w:lang w:val="it-IT"/>
        </w:rPr>
        <w:t>Lüttgen</w:t>
      </w:r>
      <w:proofErr w:type="spellEnd"/>
    </w:p>
    <w:p w14:paraId="3A0586D5" w14:textId="77777777" w:rsidR="00722066" w:rsidRPr="00537FD5" w:rsidRDefault="00722066" w:rsidP="00722066">
      <w:pPr>
        <w:jc w:val="left"/>
        <w:rPr>
          <w:rFonts w:ascii="Arial" w:hAnsi="Arial" w:cs="Arial"/>
          <w:b/>
          <w:sz w:val="20"/>
          <w:szCs w:val="20"/>
          <w:lang w:val="es-ES"/>
        </w:rPr>
      </w:pPr>
      <w:r w:rsidRPr="00BE5DD1">
        <w:rPr>
          <w:rFonts w:ascii="Arial" w:hAnsi="Arial" w:cs="Arial"/>
          <w:sz w:val="20"/>
          <w:szCs w:val="20"/>
          <w:lang w:val="es-ES"/>
        </w:rPr>
        <w:t xml:space="preserve">Renesas Electronics Europe GmbH, Arcadiastr. </w:t>
      </w:r>
      <w:r w:rsidRPr="00537FD5">
        <w:rPr>
          <w:rFonts w:ascii="Arial" w:hAnsi="Arial" w:cs="Arial"/>
          <w:sz w:val="20"/>
          <w:szCs w:val="20"/>
          <w:lang w:val="es-ES"/>
        </w:rPr>
        <w:t>10, 40472 Düsseldorf</w:t>
      </w:r>
      <w:r w:rsidRPr="00537FD5">
        <w:rPr>
          <w:rFonts w:ascii="Arial" w:hAnsi="Arial" w:cs="Arial"/>
          <w:sz w:val="20"/>
          <w:szCs w:val="20"/>
          <w:lang w:val="es-ES"/>
        </w:rPr>
        <w:br/>
        <w:t>Tel.: +49 211 65 03-1469</w:t>
      </w:r>
      <w:r w:rsidRPr="00537FD5">
        <w:rPr>
          <w:rFonts w:ascii="Arial" w:hAnsi="Arial" w:cs="Arial"/>
          <w:sz w:val="20"/>
          <w:szCs w:val="20"/>
          <w:lang w:val="es-ES"/>
        </w:rPr>
        <w:br/>
        <w:t>Email: Oliver.Luettgen(at)renesas.com</w:t>
      </w:r>
      <w:r w:rsidRPr="00537FD5">
        <w:rPr>
          <w:rFonts w:ascii="Arial" w:hAnsi="Arial" w:cs="Arial"/>
          <w:sz w:val="20"/>
          <w:szCs w:val="20"/>
          <w:lang w:val="es-ES"/>
        </w:rPr>
        <w:br/>
        <w:t xml:space="preserve">Web: </w:t>
      </w:r>
      <w:hyperlink r:id="rId13" w:history="1">
        <w:r w:rsidRPr="00885177">
          <w:rPr>
            <w:rStyle w:val="Hyperlink"/>
            <w:rFonts w:ascii="Arial" w:hAnsi="Arial"/>
            <w:sz w:val="20"/>
            <w:szCs w:val="20"/>
            <w:lang w:val="es-ES"/>
          </w:rPr>
          <w:t>www.renesas.</w:t>
        </w:r>
      </w:hyperlink>
      <w:r>
        <w:rPr>
          <w:rFonts w:ascii="Arial" w:hAnsi="Arial"/>
          <w:color w:val="0000FF"/>
          <w:sz w:val="20"/>
          <w:szCs w:val="20"/>
          <w:u w:val="single"/>
          <w:lang w:val="es-ES"/>
        </w:rPr>
        <w:t>com</w:t>
      </w:r>
    </w:p>
    <w:p w14:paraId="011274B8" w14:textId="77777777" w:rsidR="00722066" w:rsidRDefault="00722066" w:rsidP="00722066">
      <w:pPr>
        <w:jc w:val="left"/>
        <w:rPr>
          <w:rFonts w:ascii="Arial" w:hAnsi="Arial" w:cs="Arial"/>
          <w:b/>
          <w:sz w:val="21"/>
          <w:lang w:val="es-ES"/>
        </w:rPr>
      </w:pPr>
    </w:p>
    <w:p w14:paraId="3C147A6E" w14:textId="77777777" w:rsidR="00722066" w:rsidRPr="00537FD5" w:rsidRDefault="00722066" w:rsidP="00722066">
      <w:pPr>
        <w:jc w:val="left"/>
        <w:rPr>
          <w:rFonts w:ascii="Arial" w:hAnsi="Arial" w:cs="Arial"/>
          <w:b/>
          <w:sz w:val="21"/>
          <w:lang w:val="es-ES"/>
        </w:rPr>
      </w:pPr>
    </w:p>
    <w:p w14:paraId="78A9A1A7" w14:textId="77777777" w:rsidR="00722066" w:rsidRPr="00BE5DD1" w:rsidRDefault="00722066" w:rsidP="00722066">
      <w:pPr>
        <w:jc w:val="left"/>
        <w:rPr>
          <w:rFonts w:ascii="Arial" w:hAnsi="Arial" w:cs="Arial"/>
          <w:b/>
          <w:sz w:val="21"/>
          <w:lang w:val="it-IT"/>
        </w:rPr>
      </w:pPr>
      <w:r w:rsidRPr="00BE5DD1">
        <w:rPr>
          <w:rFonts w:ascii="Arial" w:hAnsi="Arial" w:cs="Arial"/>
          <w:b/>
          <w:sz w:val="21"/>
          <w:lang w:val="it-IT"/>
        </w:rPr>
        <w:lastRenderedPageBreak/>
        <w:t>Contatto in agenzia per ulteriori informazioni:</w:t>
      </w:r>
    </w:p>
    <w:p w14:paraId="1EAB8B37" w14:textId="77777777" w:rsidR="00722066" w:rsidRPr="00BE5DD1" w:rsidRDefault="00722066" w:rsidP="00722066">
      <w:pPr>
        <w:jc w:val="left"/>
        <w:rPr>
          <w:rFonts w:ascii="Arial" w:hAnsi="Arial" w:cs="Arial"/>
          <w:sz w:val="20"/>
        </w:rPr>
      </w:pPr>
      <w:r w:rsidRPr="00BE5DD1">
        <w:rPr>
          <w:rFonts w:ascii="Arial" w:hAnsi="Arial" w:cs="Arial"/>
          <w:sz w:val="20"/>
        </w:rPr>
        <w:t>Alexandra Janetzko / Martin Stummer</w:t>
      </w:r>
    </w:p>
    <w:p w14:paraId="36088716" w14:textId="77777777" w:rsidR="00722066" w:rsidRPr="00BE5DD1" w:rsidRDefault="00722066" w:rsidP="00722066">
      <w:pPr>
        <w:jc w:val="left"/>
        <w:rPr>
          <w:rFonts w:ascii="Arial" w:hAnsi="Arial" w:cs="Arial"/>
          <w:sz w:val="20"/>
        </w:rPr>
      </w:pPr>
      <w:r w:rsidRPr="00BE5DD1">
        <w:rPr>
          <w:rFonts w:ascii="Arial" w:hAnsi="Arial" w:cs="Arial"/>
          <w:sz w:val="20"/>
        </w:rPr>
        <w:t>HBI Helga Bailey GmbH (PR agency), Stefan-George-Ring 2, 81929 Munich, Germany</w:t>
      </w:r>
    </w:p>
    <w:p w14:paraId="00332320" w14:textId="77777777" w:rsidR="00722066" w:rsidRPr="00BE5DD1" w:rsidRDefault="00722066" w:rsidP="00722066">
      <w:pPr>
        <w:jc w:val="left"/>
        <w:rPr>
          <w:rFonts w:ascii="Arial" w:hAnsi="Arial" w:cs="Arial"/>
          <w:sz w:val="20"/>
        </w:rPr>
      </w:pPr>
      <w:r w:rsidRPr="00BE5DD1">
        <w:rPr>
          <w:rFonts w:ascii="Arial" w:hAnsi="Arial" w:cs="Arial"/>
          <w:sz w:val="20"/>
        </w:rPr>
        <w:t>Tel.: +49 89 99 38 87-32 / -34</w:t>
      </w:r>
    </w:p>
    <w:p w14:paraId="44D724B8" w14:textId="77777777" w:rsidR="00722066" w:rsidRPr="00BE5DD1" w:rsidRDefault="00722066" w:rsidP="00722066">
      <w:pPr>
        <w:jc w:val="left"/>
        <w:rPr>
          <w:rFonts w:ascii="Arial" w:hAnsi="Arial" w:cs="Arial"/>
          <w:sz w:val="20"/>
        </w:rPr>
      </w:pPr>
      <w:r w:rsidRPr="00BE5DD1">
        <w:rPr>
          <w:rFonts w:ascii="Arial" w:hAnsi="Arial" w:cs="Arial"/>
          <w:sz w:val="20"/>
        </w:rPr>
        <w:t>Fax: +49 89 930 24 45</w:t>
      </w:r>
    </w:p>
    <w:p w14:paraId="0CA87320" w14:textId="77777777" w:rsidR="00722066" w:rsidRPr="00BE5DD1" w:rsidRDefault="00722066" w:rsidP="00722066">
      <w:pPr>
        <w:jc w:val="left"/>
        <w:rPr>
          <w:rFonts w:ascii="Arial" w:hAnsi="Arial" w:cs="Arial"/>
          <w:sz w:val="20"/>
          <w:szCs w:val="20"/>
        </w:rPr>
      </w:pPr>
      <w:r w:rsidRPr="00BE5DD1">
        <w:rPr>
          <w:rFonts w:ascii="Arial" w:hAnsi="Arial" w:cs="Arial"/>
          <w:sz w:val="20"/>
          <w:szCs w:val="20"/>
        </w:rPr>
        <w:t xml:space="preserve">Email: </w:t>
      </w:r>
      <w:hyperlink r:id="rId14" w:history="1">
        <w:r w:rsidRPr="00BE5DD1">
          <w:rPr>
            <w:rFonts w:ascii="Arial" w:hAnsi="Arial"/>
            <w:color w:val="0000FF"/>
            <w:sz w:val="20"/>
            <w:szCs w:val="20"/>
            <w:u w:val="single"/>
          </w:rPr>
          <w:t>alexandra_janetzko@hbi.de</w:t>
        </w:r>
      </w:hyperlink>
      <w:r w:rsidRPr="00BE5DD1">
        <w:rPr>
          <w:rFonts w:ascii="Arial" w:hAnsi="Arial" w:cs="Arial"/>
          <w:sz w:val="20"/>
          <w:szCs w:val="20"/>
        </w:rPr>
        <w:t xml:space="preserve"> / </w:t>
      </w:r>
      <w:hyperlink r:id="rId15" w:history="1">
        <w:r w:rsidRPr="00BE5DD1">
          <w:rPr>
            <w:rFonts w:ascii="Arial" w:hAnsi="Arial"/>
            <w:color w:val="0000FF"/>
            <w:sz w:val="20"/>
            <w:szCs w:val="20"/>
            <w:u w:val="single"/>
          </w:rPr>
          <w:t>martin_stummer@hbi.de</w:t>
        </w:r>
      </w:hyperlink>
    </w:p>
    <w:p w14:paraId="3555510B" w14:textId="77777777" w:rsidR="00722066" w:rsidRPr="002368A6" w:rsidRDefault="00722066" w:rsidP="00722066">
      <w:pPr>
        <w:jc w:val="left"/>
        <w:rPr>
          <w:rFonts w:ascii="Arial" w:hAnsi="Arial" w:cs="Arial"/>
          <w:sz w:val="20"/>
          <w:szCs w:val="20"/>
          <w:lang w:val="it-IT"/>
        </w:rPr>
      </w:pPr>
      <w:r w:rsidRPr="00BE5DD1">
        <w:rPr>
          <w:rFonts w:ascii="Arial" w:hAnsi="Arial" w:cs="Arial"/>
          <w:sz w:val="20"/>
          <w:szCs w:val="20"/>
        </w:rPr>
        <w:t xml:space="preserve">Web: </w:t>
      </w:r>
      <w:hyperlink r:id="rId16" w:history="1">
        <w:r w:rsidRPr="00BE5DD1">
          <w:rPr>
            <w:rFonts w:ascii="Arial" w:hAnsi="Arial"/>
            <w:color w:val="0000FF"/>
            <w:sz w:val="20"/>
            <w:szCs w:val="20"/>
            <w:u w:val="single"/>
          </w:rPr>
          <w:t>www.hbi.de</w:t>
        </w:r>
      </w:hyperlink>
    </w:p>
    <w:p w14:paraId="2512D23D" w14:textId="77777777" w:rsidR="00722066" w:rsidRPr="0021245C" w:rsidRDefault="00722066" w:rsidP="00722066">
      <w:pPr>
        <w:snapToGrid w:val="0"/>
        <w:jc w:val="left"/>
        <w:rPr>
          <w:lang w:val="it-IT"/>
        </w:rPr>
      </w:pPr>
    </w:p>
    <w:p w14:paraId="5E182D53" w14:textId="77777777" w:rsidR="00722066" w:rsidRDefault="00722066" w:rsidP="00722066">
      <w:pPr>
        <w:jc w:val="left"/>
        <w:rPr>
          <w:rFonts w:ascii="Arial" w:hAnsi="Arial" w:cs="Arial"/>
          <w:b/>
          <w:sz w:val="21"/>
          <w:lang w:val="en-GB"/>
        </w:rPr>
      </w:pPr>
    </w:p>
    <w:p w14:paraId="381F9797" w14:textId="77777777" w:rsidR="00DA66C9" w:rsidRPr="00E65879" w:rsidRDefault="00DA66C9" w:rsidP="00E57D19">
      <w:pPr>
        <w:snapToGrid w:val="0"/>
        <w:jc w:val="left"/>
        <w:rPr>
          <w:rFonts w:ascii="Arial" w:hAnsi="Arial" w:cs="Arial"/>
          <w:b/>
          <w:lang w:val="it-IT"/>
        </w:rPr>
      </w:pPr>
    </w:p>
    <w:p w14:paraId="2F074E47" w14:textId="77777777" w:rsidR="008E14B3" w:rsidRPr="00E65879" w:rsidRDefault="008E14B3" w:rsidP="00E57D19">
      <w:pPr>
        <w:snapToGrid w:val="0"/>
        <w:jc w:val="left"/>
        <w:rPr>
          <w:rFonts w:ascii="Arial" w:hAnsi="Arial" w:cs="Arial"/>
          <w:b/>
          <w:kern w:val="0"/>
          <w:lang w:val="it-IT"/>
        </w:rPr>
      </w:pPr>
    </w:p>
    <w:sectPr w:rsidR="008E14B3" w:rsidRPr="00E65879" w:rsidSect="006100BF">
      <w:headerReference w:type="default" r:id="rId17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4A7F1" w14:textId="77777777" w:rsidR="00CC1A0E" w:rsidRDefault="00CC1A0E">
      <w:r>
        <w:separator/>
      </w:r>
    </w:p>
  </w:endnote>
  <w:endnote w:type="continuationSeparator" w:id="0">
    <w:p w14:paraId="572F0431" w14:textId="77777777" w:rsidR="00CC1A0E" w:rsidRDefault="00CC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,Arial Unicode MS">
    <w:altName w:val="Arial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6FC23" w14:textId="77777777" w:rsidR="00CC1A0E" w:rsidRDefault="00CC1A0E">
      <w:r>
        <w:separator/>
      </w:r>
    </w:p>
  </w:footnote>
  <w:footnote w:type="continuationSeparator" w:id="0">
    <w:p w14:paraId="630AA6EF" w14:textId="77777777" w:rsidR="00CC1A0E" w:rsidRDefault="00CC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3B5A" w14:textId="5CF6DB99" w:rsidR="004C782C" w:rsidRDefault="00F93A51">
    <w:pPr>
      <w:pStyle w:val="Kopfzeile"/>
      <w:rPr>
        <w:lang w:val="it-IT"/>
      </w:rPr>
    </w:pPr>
    <w:r>
      <w:rPr>
        <w:noProof/>
        <w:lang w:val="de-DE" w:eastAsia="de-DE"/>
      </w:rPr>
      <w:drawing>
        <wp:anchor distT="0" distB="0" distL="114935" distR="114935" simplePos="0" relativeHeight="251656704" behindDoc="0" locked="0" layoutInCell="1" allowOverlap="1" wp14:anchorId="1A6F8258" wp14:editId="6BF62503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2990" cy="437515"/>
          <wp:effectExtent l="0" t="0" r="0" b="0"/>
          <wp:wrapTopAndBottom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37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935" distR="114935" simplePos="0" relativeHeight="251657728" behindDoc="0" locked="0" layoutInCell="1" allowOverlap="1" wp14:anchorId="42E81A5F" wp14:editId="786B2461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245" cy="10691495"/>
          <wp:effectExtent l="0" t="0" r="0" b="0"/>
          <wp:wrapSquare wrapText="lef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10691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D489563" wp14:editId="2822A600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9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E1A326F">
            <v:line id="Line 3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11mm" from="96.4pt,96.4pt" to="555.6pt,96.45pt" w14:anchorId="63F7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523BF5"/>
    <w:multiLevelType w:val="hybridMultilevel"/>
    <w:tmpl w:val="DE8C20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9F"/>
    <w:rsid w:val="00002B49"/>
    <w:rsid w:val="0001288A"/>
    <w:rsid w:val="00012AA8"/>
    <w:rsid w:val="00016FFD"/>
    <w:rsid w:val="00023ADC"/>
    <w:rsid w:val="000248AE"/>
    <w:rsid w:val="00025DD5"/>
    <w:rsid w:val="0003191A"/>
    <w:rsid w:val="000350D1"/>
    <w:rsid w:val="00036F6C"/>
    <w:rsid w:val="000428B5"/>
    <w:rsid w:val="00042C57"/>
    <w:rsid w:val="00052020"/>
    <w:rsid w:val="00053467"/>
    <w:rsid w:val="000542F9"/>
    <w:rsid w:val="00054C6B"/>
    <w:rsid w:val="00055414"/>
    <w:rsid w:val="000605A2"/>
    <w:rsid w:val="00065B16"/>
    <w:rsid w:val="000667D6"/>
    <w:rsid w:val="000749BD"/>
    <w:rsid w:val="00080ADB"/>
    <w:rsid w:val="00090536"/>
    <w:rsid w:val="00090A96"/>
    <w:rsid w:val="0009163F"/>
    <w:rsid w:val="00091C11"/>
    <w:rsid w:val="00097DAB"/>
    <w:rsid w:val="000A3B2F"/>
    <w:rsid w:val="000A5A13"/>
    <w:rsid w:val="000A74BD"/>
    <w:rsid w:val="000B5105"/>
    <w:rsid w:val="000B7877"/>
    <w:rsid w:val="000B79B0"/>
    <w:rsid w:val="000C0042"/>
    <w:rsid w:val="000C496F"/>
    <w:rsid w:val="000D4AA4"/>
    <w:rsid w:val="000E0B39"/>
    <w:rsid w:val="000E188E"/>
    <w:rsid w:val="000E7DC3"/>
    <w:rsid w:val="000F74E1"/>
    <w:rsid w:val="0010167E"/>
    <w:rsid w:val="001036A1"/>
    <w:rsid w:val="001110BE"/>
    <w:rsid w:val="00133642"/>
    <w:rsid w:val="00134ADF"/>
    <w:rsid w:val="00135081"/>
    <w:rsid w:val="0014326F"/>
    <w:rsid w:val="00144E41"/>
    <w:rsid w:val="0015037F"/>
    <w:rsid w:val="001517EC"/>
    <w:rsid w:val="0015796D"/>
    <w:rsid w:val="001606D7"/>
    <w:rsid w:val="001650F8"/>
    <w:rsid w:val="0016775F"/>
    <w:rsid w:val="0018552C"/>
    <w:rsid w:val="00190FE0"/>
    <w:rsid w:val="001918A9"/>
    <w:rsid w:val="0019507C"/>
    <w:rsid w:val="00195B05"/>
    <w:rsid w:val="00196208"/>
    <w:rsid w:val="0019657C"/>
    <w:rsid w:val="001A0533"/>
    <w:rsid w:val="001A35AE"/>
    <w:rsid w:val="001A4B08"/>
    <w:rsid w:val="001A6EBF"/>
    <w:rsid w:val="001B654A"/>
    <w:rsid w:val="001B6F6B"/>
    <w:rsid w:val="001B7776"/>
    <w:rsid w:val="001C0E24"/>
    <w:rsid w:val="001D18E5"/>
    <w:rsid w:val="001D3C46"/>
    <w:rsid w:val="001D7620"/>
    <w:rsid w:val="001D79E7"/>
    <w:rsid w:val="001E0058"/>
    <w:rsid w:val="001E0887"/>
    <w:rsid w:val="001E23C8"/>
    <w:rsid w:val="001E34E8"/>
    <w:rsid w:val="001E5160"/>
    <w:rsid w:val="001E5205"/>
    <w:rsid w:val="001E6D70"/>
    <w:rsid w:val="001E799E"/>
    <w:rsid w:val="001F50F4"/>
    <w:rsid w:val="001F5F34"/>
    <w:rsid w:val="002020FD"/>
    <w:rsid w:val="00205327"/>
    <w:rsid w:val="002225FD"/>
    <w:rsid w:val="00233621"/>
    <w:rsid w:val="00246BAB"/>
    <w:rsid w:val="00250D18"/>
    <w:rsid w:val="00257287"/>
    <w:rsid w:val="002574BF"/>
    <w:rsid w:val="002609CC"/>
    <w:rsid w:val="00261F86"/>
    <w:rsid w:val="00266996"/>
    <w:rsid w:val="00267E17"/>
    <w:rsid w:val="002701CF"/>
    <w:rsid w:val="002757D3"/>
    <w:rsid w:val="00275DA4"/>
    <w:rsid w:val="00281449"/>
    <w:rsid w:val="002915A9"/>
    <w:rsid w:val="00291619"/>
    <w:rsid w:val="00292A7C"/>
    <w:rsid w:val="002977F6"/>
    <w:rsid w:val="002A062B"/>
    <w:rsid w:val="002B0E98"/>
    <w:rsid w:val="002B328B"/>
    <w:rsid w:val="002B7B46"/>
    <w:rsid w:val="002D11C1"/>
    <w:rsid w:val="002D68A0"/>
    <w:rsid w:val="002E4837"/>
    <w:rsid w:val="002F628B"/>
    <w:rsid w:val="00302558"/>
    <w:rsid w:val="00304450"/>
    <w:rsid w:val="00305EB4"/>
    <w:rsid w:val="003122FD"/>
    <w:rsid w:val="00314B22"/>
    <w:rsid w:val="00314EE1"/>
    <w:rsid w:val="0031757F"/>
    <w:rsid w:val="003204DE"/>
    <w:rsid w:val="003208CF"/>
    <w:rsid w:val="00320A1D"/>
    <w:rsid w:val="00321C92"/>
    <w:rsid w:val="00322980"/>
    <w:rsid w:val="00326CC3"/>
    <w:rsid w:val="00332CE5"/>
    <w:rsid w:val="00341DDD"/>
    <w:rsid w:val="00342EF2"/>
    <w:rsid w:val="00344181"/>
    <w:rsid w:val="00346078"/>
    <w:rsid w:val="0034619E"/>
    <w:rsid w:val="00346353"/>
    <w:rsid w:val="0034645B"/>
    <w:rsid w:val="00350D54"/>
    <w:rsid w:val="00357AB6"/>
    <w:rsid w:val="00360DF2"/>
    <w:rsid w:val="00361B02"/>
    <w:rsid w:val="00364832"/>
    <w:rsid w:val="003715E8"/>
    <w:rsid w:val="003718E3"/>
    <w:rsid w:val="00371ACF"/>
    <w:rsid w:val="00372E72"/>
    <w:rsid w:val="00375A91"/>
    <w:rsid w:val="00380910"/>
    <w:rsid w:val="00387237"/>
    <w:rsid w:val="003952E6"/>
    <w:rsid w:val="003A2DDF"/>
    <w:rsid w:val="003A7D85"/>
    <w:rsid w:val="003B0F7C"/>
    <w:rsid w:val="003B2449"/>
    <w:rsid w:val="003B41DA"/>
    <w:rsid w:val="003B5772"/>
    <w:rsid w:val="003C2A87"/>
    <w:rsid w:val="003D2F95"/>
    <w:rsid w:val="003E1F5E"/>
    <w:rsid w:val="003E5A35"/>
    <w:rsid w:val="003E6677"/>
    <w:rsid w:val="00417EEA"/>
    <w:rsid w:val="00423349"/>
    <w:rsid w:val="00423F5E"/>
    <w:rsid w:val="00426787"/>
    <w:rsid w:val="00427BE6"/>
    <w:rsid w:val="004330BD"/>
    <w:rsid w:val="00433931"/>
    <w:rsid w:val="00433FD9"/>
    <w:rsid w:val="00434197"/>
    <w:rsid w:val="00435774"/>
    <w:rsid w:val="00437B96"/>
    <w:rsid w:val="00447C1B"/>
    <w:rsid w:val="00452171"/>
    <w:rsid w:val="0045582C"/>
    <w:rsid w:val="0045787D"/>
    <w:rsid w:val="0046126A"/>
    <w:rsid w:val="004627A9"/>
    <w:rsid w:val="00462888"/>
    <w:rsid w:val="00463BAC"/>
    <w:rsid w:val="00467BF4"/>
    <w:rsid w:val="00473A65"/>
    <w:rsid w:val="00474855"/>
    <w:rsid w:val="00481333"/>
    <w:rsid w:val="004843E8"/>
    <w:rsid w:val="004947D8"/>
    <w:rsid w:val="00497872"/>
    <w:rsid w:val="004B0B76"/>
    <w:rsid w:val="004B21DB"/>
    <w:rsid w:val="004B2E82"/>
    <w:rsid w:val="004B7388"/>
    <w:rsid w:val="004B7C2C"/>
    <w:rsid w:val="004C641D"/>
    <w:rsid w:val="004C782C"/>
    <w:rsid w:val="004D137C"/>
    <w:rsid w:val="004D3DEA"/>
    <w:rsid w:val="004E20D4"/>
    <w:rsid w:val="004E45EB"/>
    <w:rsid w:val="004F6C3B"/>
    <w:rsid w:val="00504373"/>
    <w:rsid w:val="0050440A"/>
    <w:rsid w:val="0052384C"/>
    <w:rsid w:val="005332AF"/>
    <w:rsid w:val="00537852"/>
    <w:rsid w:val="00540F08"/>
    <w:rsid w:val="00540F39"/>
    <w:rsid w:val="005427F6"/>
    <w:rsid w:val="00547259"/>
    <w:rsid w:val="005539FB"/>
    <w:rsid w:val="00562ADE"/>
    <w:rsid w:val="00565E21"/>
    <w:rsid w:val="00570585"/>
    <w:rsid w:val="005720E8"/>
    <w:rsid w:val="005751D7"/>
    <w:rsid w:val="00576703"/>
    <w:rsid w:val="005778FE"/>
    <w:rsid w:val="00582C1A"/>
    <w:rsid w:val="0058506B"/>
    <w:rsid w:val="005869A2"/>
    <w:rsid w:val="00587CAC"/>
    <w:rsid w:val="00595EDD"/>
    <w:rsid w:val="00596948"/>
    <w:rsid w:val="005A180F"/>
    <w:rsid w:val="005B1A0D"/>
    <w:rsid w:val="005B3D88"/>
    <w:rsid w:val="005B4E91"/>
    <w:rsid w:val="005B57D2"/>
    <w:rsid w:val="005B79D7"/>
    <w:rsid w:val="005C0B1B"/>
    <w:rsid w:val="005C36B5"/>
    <w:rsid w:val="005C4032"/>
    <w:rsid w:val="005D47BB"/>
    <w:rsid w:val="005D612A"/>
    <w:rsid w:val="005E0496"/>
    <w:rsid w:val="005E1DB2"/>
    <w:rsid w:val="005E3BC8"/>
    <w:rsid w:val="005E3C87"/>
    <w:rsid w:val="005E5C59"/>
    <w:rsid w:val="005F066A"/>
    <w:rsid w:val="005F6A85"/>
    <w:rsid w:val="006100BF"/>
    <w:rsid w:val="00612E0C"/>
    <w:rsid w:val="0061610C"/>
    <w:rsid w:val="00621C93"/>
    <w:rsid w:val="006248A3"/>
    <w:rsid w:val="006279C3"/>
    <w:rsid w:val="006313AB"/>
    <w:rsid w:val="0063309F"/>
    <w:rsid w:val="00641A98"/>
    <w:rsid w:val="00650C4A"/>
    <w:rsid w:val="00651DA3"/>
    <w:rsid w:val="006552C2"/>
    <w:rsid w:val="006673C9"/>
    <w:rsid w:val="00670C0E"/>
    <w:rsid w:val="006733B2"/>
    <w:rsid w:val="0067395F"/>
    <w:rsid w:val="00674185"/>
    <w:rsid w:val="00674C06"/>
    <w:rsid w:val="0068331F"/>
    <w:rsid w:val="006839DC"/>
    <w:rsid w:val="0068513E"/>
    <w:rsid w:val="006A1E9B"/>
    <w:rsid w:val="006A498A"/>
    <w:rsid w:val="006A6771"/>
    <w:rsid w:val="006B5B2E"/>
    <w:rsid w:val="006C084C"/>
    <w:rsid w:val="006C1001"/>
    <w:rsid w:val="006C4906"/>
    <w:rsid w:val="006C544B"/>
    <w:rsid w:val="006C5A52"/>
    <w:rsid w:val="006C749A"/>
    <w:rsid w:val="006D6315"/>
    <w:rsid w:val="00706E56"/>
    <w:rsid w:val="007152EA"/>
    <w:rsid w:val="007219BC"/>
    <w:rsid w:val="00722066"/>
    <w:rsid w:val="00727897"/>
    <w:rsid w:val="00741E1B"/>
    <w:rsid w:val="0074220A"/>
    <w:rsid w:val="00745EA8"/>
    <w:rsid w:val="007463F5"/>
    <w:rsid w:val="00750A86"/>
    <w:rsid w:val="007535CE"/>
    <w:rsid w:val="0077289C"/>
    <w:rsid w:val="00774D0D"/>
    <w:rsid w:val="00774DC3"/>
    <w:rsid w:val="00780D7B"/>
    <w:rsid w:val="007959DD"/>
    <w:rsid w:val="00796A52"/>
    <w:rsid w:val="007A036A"/>
    <w:rsid w:val="007A400D"/>
    <w:rsid w:val="007A46DF"/>
    <w:rsid w:val="007B291F"/>
    <w:rsid w:val="007B2E7B"/>
    <w:rsid w:val="007B3422"/>
    <w:rsid w:val="007B4C71"/>
    <w:rsid w:val="007B780F"/>
    <w:rsid w:val="007D4E1A"/>
    <w:rsid w:val="007E01D0"/>
    <w:rsid w:val="007E3DDB"/>
    <w:rsid w:val="007E7C30"/>
    <w:rsid w:val="007F1685"/>
    <w:rsid w:val="007F2C9B"/>
    <w:rsid w:val="007F60F0"/>
    <w:rsid w:val="008037E5"/>
    <w:rsid w:val="00816FBA"/>
    <w:rsid w:val="00830735"/>
    <w:rsid w:val="0083463F"/>
    <w:rsid w:val="00835899"/>
    <w:rsid w:val="00836E3B"/>
    <w:rsid w:val="00836F28"/>
    <w:rsid w:val="008565E3"/>
    <w:rsid w:val="00871435"/>
    <w:rsid w:val="008719FE"/>
    <w:rsid w:val="00872010"/>
    <w:rsid w:val="00875425"/>
    <w:rsid w:val="00881A70"/>
    <w:rsid w:val="00886F21"/>
    <w:rsid w:val="00890CCC"/>
    <w:rsid w:val="008A0C8B"/>
    <w:rsid w:val="008B52E0"/>
    <w:rsid w:val="008C1563"/>
    <w:rsid w:val="008C1DA3"/>
    <w:rsid w:val="008C256D"/>
    <w:rsid w:val="008C4099"/>
    <w:rsid w:val="008C4940"/>
    <w:rsid w:val="008C736A"/>
    <w:rsid w:val="008D31FB"/>
    <w:rsid w:val="008D36A8"/>
    <w:rsid w:val="008D3BF0"/>
    <w:rsid w:val="008D4E9B"/>
    <w:rsid w:val="008E14B3"/>
    <w:rsid w:val="008E1E6E"/>
    <w:rsid w:val="008E34BB"/>
    <w:rsid w:val="008E3AE7"/>
    <w:rsid w:val="008E60FD"/>
    <w:rsid w:val="008E6CBD"/>
    <w:rsid w:val="008E7E05"/>
    <w:rsid w:val="008F4708"/>
    <w:rsid w:val="008F6DCF"/>
    <w:rsid w:val="00901893"/>
    <w:rsid w:val="009101BF"/>
    <w:rsid w:val="00910F57"/>
    <w:rsid w:val="009110BB"/>
    <w:rsid w:val="00911C54"/>
    <w:rsid w:val="00912C44"/>
    <w:rsid w:val="00916318"/>
    <w:rsid w:val="00921937"/>
    <w:rsid w:val="009220C5"/>
    <w:rsid w:val="009250EA"/>
    <w:rsid w:val="00926AA8"/>
    <w:rsid w:val="00933250"/>
    <w:rsid w:val="00933361"/>
    <w:rsid w:val="00933D98"/>
    <w:rsid w:val="00933DAB"/>
    <w:rsid w:val="00934050"/>
    <w:rsid w:val="009342BF"/>
    <w:rsid w:val="00936A70"/>
    <w:rsid w:val="009441AF"/>
    <w:rsid w:val="00945F96"/>
    <w:rsid w:val="00947101"/>
    <w:rsid w:val="0095379A"/>
    <w:rsid w:val="00955B95"/>
    <w:rsid w:val="00957013"/>
    <w:rsid w:val="00962646"/>
    <w:rsid w:val="009633DE"/>
    <w:rsid w:val="00963D9A"/>
    <w:rsid w:val="00967077"/>
    <w:rsid w:val="00970008"/>
    <w:rsid w:val="00991334"/>
    <w:rsid w:val="009915FF"/>
    <w:rsid w:val="009A0134"/>
    <w:rsid w:val="009A45D7"/>
    <w:rsid w:val="009A4FB3"/>
    <w:rsid w:val="009B1EF1"/>
    <w:rsid w:val="009B591E"/>
    <w:rsid w:val="009C1B4C"/>
    <w:rsid w:val="009D54C8"/>
    <w:rsid w:val="009E0398"/>
    <w:rsid w:val="009E2917"/>
    <w:rsid w:val="009E4CD5"/>
    <w:rsid w:val="00A0372A"/>
    <w:rsid w:val="00A05F2B"/>
    <w:rsid w:val="00A06263"/>
    <w:rsid w:val="00A07DB4"/>
    <w:rsid w:val="00A1670A"/>
    <w:rsid w:val="00A2279F"/>
    <w:rsid w:val="00A234A0"/>
    <w:rsid w:val="00A3127E"/>
    <w:rsid w:val="00A33733"/>
    <w:rsid w:val="00A34FB3"/>
    <w:rsid w:val="00A35C61"/>
    <w:rsid w:val="00A4032C"/>
    <w:rsid w:val="00A4272D"/>
    <w:rsid w:val="00A42E1B"/>
    <w:rsid w:val="00A441DC"/>
    <w:rsid w:val="00A447EB"/>
    <w:rsid w:val="00A44858"/>
    <w:rsid w:val="00A478CE"/>
    <w:rsid w:val="00A518F4"/>
    <w:rsid w:val="00A560F0"/>
    <w:rsid w:val="00A61E44"/>
    <w:rsid w:val="00A715B5"/>
    <w:rsid w:val="00A816C4"/>
    <w:rsid w:val="00A81895"/>
    <w:rsid w:val="00AA2326"/>
    <w:rsid w:val="00AA26BF"/>
    <w:rsid w:val="00AA38E8"/>
    <w:rsid w:val="00AA6D59"/>
    <w:rsid w:val="00AB18C0"/>
    <w:rsid w:val="00AB5832"/>
    <w:rsid w:val="00AC1716"/>
    <w:rsid w:val="00AC4F37"/>
    <w:rsid w:val="00AC5170"/>
    <w:rsid w:val="00AC6528"/>
    <w:rsid w:val="00AC6D01"/>
    <w:rsid w:val="00AC6EDE"/>
    <w:rsid w:val="00AC7DBB"/>
    <w:rsid w:val="00AD0FA6"/>
    <w:rsid w:val="00AD2A24"/>
    <w:rsid w:val="00AE74E5"/>
    <w:rsid w:val="00AF17AA"/>
    <w:rsid w:val="00AF18F6"/>
    <w:rsid w:val="00B0177C"/>
    <w:rsid w:val="00B123C3"/>
    <w:rsid w:val="00B13908"/>
    <w:rsid w:val="00B231CB"/>
    <w:rsid w:val="00B26331"/>
    <w:rsid w:val="00B26F7D"/>
    <w:rsid w:val="00B27D27"/>
    <w:rsid w:val="00B337CC"/>
    <w:rsid w:val="00B3693B"/>
    <w:rsid w:val="00B36BA9"/>
    <w:rsid w:val="00B414AC"/>
    <w:rsid w:val="00B41D25"/>
    <w:rsid w:val="00B427C8"/>
    <w:rsid w:val="00B438E2"/>
    <w:rsid w:val="00B446EB"/>
    <w:rsid w:val="00B456AD"/>
    <w:rsid w:val="00B51EB2"/>
    <w:rsid w:val="00B61E32"/>
    <w:rsid w:val="00B651D8"/>
    <w:rsid w:val="00B67A75"/>
    <w:rsid w:val="00B70460"/>
    <w:rsid w:val="00B7173D"/>
    <w:rsid w:val="00B72F63"/>
    <w:rsid w:val="00B86787"/>
    <w:rsid w:val="00B86DFD"/>
    <w:rsid w:val="00BA58D5"/>
    <w:rsid w:val="00BB1325"/>
    <w:rsid w:val="00BB5E05"/>
    <w:rsid w:val="00BB6CFB"/>
    <w:rsid w:val="00BC41C1"/>
    <w:rsid w:val="00BC6D9C"/>
    <w:rsid w:val="00BD3F36"/>
    <w:rsid w:val="00BD6127"/>
    <w:rsid w:val="00BE10CD"/>
    <w:rsid w:val="00BF4572"/>
    <w:rsid w:val="00BF5536"/>
    <w:rsid w:val="00BF5733"/>
    <w:rsid w:val="00C050AF"/>
    <w:rsid w:val="00C06E61"/>
    <w:rsid w:val="00C14772"/>
    <w:rsid w:val="00C22521"/>
    <w:rsid w:val="00C26BA9"/>
    <w:rsid w:val="00C27705"/>
    <w:rsid w:val="00C37C75"/>
    <w:rsid w:val="00C40437"/>
    <w:rsid w:val="00C41AA6"/>
    <w:rsid w:val="00C42A50"/>
    <w:rsid w:val="00C45583"/>
    <w:rsid w:val="00C55B97"/>
    <w:rsid w:val="00C56C8B"/>
    <w:rsid w:val="00C70447"/>
    <w:rsid w:val="00C73C71"/>
    <w:rsid w:val="00C820AD"/>
    <w:rsid w:val="00C8587A"/>
    <w:rsid w:val="00C8640A"/>
    <w:rsid w:val="00C877F6"/>
    <w:rsid w:val="00C92D4F"/>
    <w:rsid w:val="00C95D51"/>
    <w:rsid w:val="00C96A9C"/>
    <w:rsid w:val="00CB66C0"/>
    <w:rsid w:val="00CC1A0E"/>
    <w:rsid w:val="00CC3E70"/>
    <w:rsid w:val="00CC4EF4"/>
    <w:rsid w:val="00CC56C4"/>
    <w:rsid w:val="00CC6760"/>
    <w:rsid w:val="00CC6BD7"/>
    <w:rsid w:val="00CD68FD"/>
    <w:rsid w:val="00CE19A4"/>
    <w:rsid w:val="00CE2350"/>
    <w:rsid w:val="00CF5176"/>
    <w:rsid w:val="00CF6127"/>
    <w:rsid w:val="00D11CE3"/>
    <w:rsid w:val="00D1278F"/>
    <w:rsid w:val="00D13BEE"/>
    <w:rsid w:val="00D1401D"/>
    <w:rsid w:val="00D17045"/>
    <w:rsid w:val="00D203B0"/>
    <w:rsid w:val="00D2707C"/>
    <w:rsid w:val="00D3281E"/>
    <w:rsid w:val="00D32DB3"/>
    <w:rsid w:val="00D366BC"/>
    <w:rsid w:val="00D415A1"/>
    <w:rsid w:val="00D56DE9"/>
    <w:rsid w:val="00D62D94"/>
    <w:rsid w:val="00D7333F"/>
    <w:rsid w:val="00D867BC"/>
    <w:rsid w:val="00D928D3"/>
    <w:rsid w:val="00D9532B"/>
    <w:rsid w:val="00D9544D"/>
    <w:rsid w:val="00D95B9C"/>
    <w:rsid w:val="00DA66C9"/>
    <w:rsid w:val="00DC6D44"/>
    <w:rsid w:val="00DE0683"/>
    <w:rsid w:val="00DE69FA"/>
    <w:rsid w:val="00DF278C"/>
    <w:rsid w:val="00DF4D68"/>
    <w:rsid w:val="00DF717B"/>
    <w:rsid w:val="00E04016"/>
    <w:rsid w:val="00E0507F"/>
    <w:rsid w:val="00E062D9"/>
    <w:rsid w:val="00E076F5"/>
    <w:rsid w:val="00E128BA"/>
    <w:rsid w:val="00E14B03"/>
    <w:rsid w:val="00E16EBC"/>
    <w:rsid w:val="00E238F0"/>
    <w:rsid w:val="00E2406D"/>
    <w:rsid w:val="00E2410F"/>
    <w:rsid w:val="00E26340"/>
    <w:rsid w:val="00E36255"/>
    <w:rsid w:val="00E37FAB"/>
    <w:rsid w:val="00E41ECD"/>
    <w:rsid w:val="00E47420"/>
    <w:rsid w:val="00E57563"/>
    <w:rsid w:val="00E57D19"/>
    <w:rsid w:val="00E63F2B"/>
    <w:rsid w:val="00E65879"/>
    <w:rsid w:val="00E71833"/>
    <w:rsid w:val="00E91673"/>
    <w:rsid w:val="00E95884"/>
    <w:rsid w:val="00EA33B7"/>
    <w:rsid w:val="00EB527C"/>
    <w:rsid w:val="00EC30A4"/>
    <w:rsid w:val="00EC3703"/>
    <w:rsid w:val="00EC4483"/>
    <w:rsid w:val="00EC5A6D"/>
    <w:rsid w:val="00ED14E1"/>
    <w:rsid w:val="00ED3312"/>
    <w:rsid w:val="00ED52B4"/>
    <w:rsid w:val="00ED6232"/>
    <w:rsid w:val="00EE02E8"/>
    <w:rsid w:val="00EE7219"/>
    <w:rsid w:val="00EF6B8B"/>
    <w:rsid w:val="00F02135"/>
    <w:rsid w:val="00F038A1"/>
    <w:rsid w:val="00F137E1"/>
    <w:rsid w:val="00F13D21"/>
    <w:rsid w:val="00F164E9"/>
    <w:rsid w:val="00F20ED4"/>
    <w:rsid w:val="00F2545F"/>
    <w:rsid w:val="00F2664A"/>
    <w:rsid w:val="00F276E9"/>
    <w:rsid w:val="00F310E0"/>
    <w:rsid w:val="00F41699"/>
    <w:rsid w:val="00F50C18"/>
    <w:rsid w:val="00F517B5"/>
    <w:rsid w:val="00F51DAE"/>
    <w:rsid w:val="00F52EFD"/>
    <w:rsid w:val="00F56716"/>
    <w:rsid w:val="00F57F99"/>
    <w:rsid w:val="00F60C63"/>
    <w:rsid w:val="00F60D94"/>
    <w:rsid w:val="00F6380A"/>
    <w:rsid w:val="00F6426D"/>
    <w:rsid w:val="00F73BB0"/>
    <w:rsid w:val="00F73FED"/>
    <w:rsid w:val="00F82519"/>
    <w:rsid w:val="00F83163"/>
    <w:rsid w:val="00F85C3B"/>
    <w:rsid w:val="00F909A7"/>
    <w:rsid w:val="00F91925"/>
    <w:rsid w:val="00F93A51"/>
    <w:rsid w:val="00FA3000"/>
    <w:rsid w:val="00FB0CF8"/>
    <w:rsid w:val="00FB2474"/>
    <w:rsid w:val="00FB7789"/>
    <w:rsid w:val="00FC18DB"/>
    <w:rsid w:val="00FC4592"/>
    <w:rsid w:val="00FD0044"/>
    <w:rsid w:val="00FD30D7"/>
    <w:rsid w:val="00FD7274"/>
    <w:rsid w:val="00FF6975"/>
    <w:rsid w:val="01B07377"/>
    <w:rsid w:val="01E732FD"/>
    <w:rsid w:val="02B13BE6"/>
    <w:rsid w:val="02F88FBA"/>
    <w:rsid w:val="04975276"/>
    <w:rsid w:val="04C4905E"/>
    <w:rsid w:val="065C43ED"/>
    <w:rsid w:val="071DDB62"/>
    <w:rsid w:val="079ECA6B"/>
    <w:rsid w:val="07F77CD6"/>
    <w:rsid w:val="08AFC6FA"/>
    <w:rsid w:val="098C8882"/>
    <w:rsid w:val="0A23E79D"/>
    <w:rsid w:val="0A642C44"/>
    <w:rsid w:val="0C2149F7"/>
    <w:rsid w:val="0C51E0E3"/>
    <w:rsid w:val="0C721EE8"/>
    <w:rsid w:val="1132C19D"/>
    <w:rsid w:val="1517CF9F"/>
    <w:rsid w:val="16BF6C50"/>
    <w:rsid w:val="18D2D27A"/>
    <w:rsid w:val="19C1CD13"/>
    <w:rsid w:val="1B54512A"/>
    <w:rsid w:val="1E518A5E"/>
    <w:rsid w:val="2041F9F7"/>
    <w:rsid w:val="20F86668"/>
    <w:rsid w:val="2103C93C"/>
    <w:rsid w:val="2143B6EA"/>
    <w:rsid w:val="21A14CD4"/>
    <w:rsid w:val="24353848"/>
    <w:rsid w:val="2797BFA6"/>
    <w:rsid w:val="29E55068"/>
    <w:rsid w:val="2B7B7AF8"/>
    <w:rsid w:val="2B856E51"/>
    <w:rsid w:val="2DA418AA"/>
    <w:rsid w:val="2E73738A"/>
    <w:rsid w:val="2EE6E567"/>
    <w:rsid w:val="314982D4"/>
    <w:rsid w:val="326556AE"/>
    <w:rsid w:val="350B4AC0"/>
    <w:rsid w:val="364C6786"/>
    <w:rsid w:val="372A8E4D"/>
    <w:rsid w:val="38FC33C7"/>
    <w:rsid w:val="3A793B12"/>
    <w:rsid w:val="3BD67075"/>
    <w:rsid w:val="3D11CD3B"/>
    <w:rsid w:val="3E799C80"/>
    <w:rsid w:val="3EA9DAD9"/>
    <w:rsid w:val="3FAA0138"/>
    <w:rsid w:val="3FB3B42B"/>
    <w:rsid w:val="454C0394"/>
    <w:rsid w:val="45868FF4"/>
    <w:rsid w:val="45BD8150"/>
    <w:rsid w:val="4682D6EA"/>
    <w:rsid w:val="47063808"/>
    <w:rsid w:val="4A045934"/>
    <w:rsid w:val="4A3662F4"/>
    <w:rsid w:val="4BCC8B82"/>
    <w:rsid w:val="4C6F25F0"/>
    <w:rsid w:val="4C78A612"/>
    <w:rsid w:val="4DA87D69"/>
    <w:rsid w:val="51A83DE7"/>
    <w:rsid w:val="537CB757"/>
    <w:rsid w:val="53A4183D"/>
    <w:rsid w:val="53C9D83A"/>
    <w:rsid w:val="5401ACAB"/>
    <w:rsid w:val="5421A1B4"/>
    <w:rsid w:val="556D5CD5"/>
    <w:rsid w:val="56D6856A"/>
    <w:rsid w:val="5802C7D0"/>
    <w:rsid w:val="590696AA"/>
    <w:rsid w:val="59F5D729"/>
    <w:rsid w:val="5A249F30"/>
    <w:rsid w:val="5A357143"/>
    <w:rsid w:val="5C2AD801"/>
    <w:rsid w:val="5C549426"/>
    <w:rsid w:val="5CBB62B7"/>
    <w:rsid w:val="5CFA770B"/>
    <w:rsid w:val="5D0A1E4B"/>
    <w:rsid w:val="5E12D7BE"/>
    <w:rsid w:val="5F9B2176"/>
    <w:rsid w:val="6345F74B"/>
    <w:rsid w:val="6579ED66"/>
    <w:rsid w:val="66984CE7"/>
    <w:rsid w:val="6795D47F"/>
    <w:rsid w:val="68241780"/>
    <w:rsid w:val="68D1C3A5"/>
    <w:rsid w:val="694F80E8"/>
    <w:rsid w:val="6BC7386E"/>
    <w:rsid w:val="6C33D233"/>
    <w:rsid w:val="6E71E4E7"/>
    <w:rsid w:val="70BDB9DB"/>
    <w:rsid w:val="70E68460"/>
    <w:rsid w:val="70E9DE5F"/>
    <w:rsid w:val="7138445D"/>
    <w:rsid w:val="74C5F5C6"/>
    <w:rsid w:val="74F7DDE1"/>
    <w:rsid w:val="75E7401E"/>
    <w:rsid w:val="77ACAFE5"/>
    <w:rsid w:val="78FF1990"/>
    <w:rsid w:val="7ABB328E"/>
    <w:rsid w:val="7B2899F3"/>
    <w:rsid w:val="7B2A11DF"/>
    <w:rsid w:val="7E1B0B75"/>
    <w:rsid w:val="7EC3B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11740684"/>
  <w15:chartTrackingRefBased/>
  <w15:docId w15:val="{022606A2-1CCA-457F-943F-52F18E7F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numPr>
        <w:numId w:val="1"/>
      </w:numPr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DefaultParagraphFont0">
    <w:name w:val="Default Paragraph Font0"/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esassynergy.com" TargetMode="External"/><Relationship Id="rId13" Type="http://schemas.openxmlformats.org/officeDocument/2006/relationships/hyperlink" Target="http://www.renesas.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outube.com/RenesasPresent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bi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cebook.com/RenesasEuro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in_stummer@hbi.de" TargetMode="External"/><Relationship Id="rId10" Type="http://schemas.openxmlformats.org/officeDocument/2006/relationships/hyperlink" Target="http://twitter.com/Renesas_Europ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nesas.com" TargetMode="External"/><Relationship Id="rId14" Type="http://schemas.openxmlformats.org/officeDocument/2006/relationships/hyperlink" Target="mailto:alexandra_janetzko@hbi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066B-717D-4319-8D77-2DE451E2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Contacts:</vt:lpstr>
    </vt:vector>
  </TitlesOfParts>
  <Company>Hewlett-Packard Company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cp:lastModifiedBy>Alexandra Janetzko</cp:lastModifiedBy>
  <cp:revision>15</cp:revision>
  <cp:lastPrinted>2016-10-20T15:30:00Z</cp:lastPrinted>
  <dcterms:created xsi:type="dcterms:W3CDTF">2016-11-11T15:53:00Z</dcterms:created>
  <dcterms:modified xsi:type="dcterms:W3CDTF">2017-03-13T15:19:00Z</dcterms:modified>
</cp:coreProperties>
</file>