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A11E5" w14:textId="77777777" w:rsidR="008E7640" w:rsidRDefault="00B41119" w:rsidP="00890691">
      <w:pPr>
        <w:jc w:val="right"/>
        <w:rPr>
          <w:rFonts w:ascii="Calibri" w:hAnsi="Calibri"/>
          <w:sz w:val="22"/>
          <w:szCs w:val="22"/>
        </w:rPr>
      </w:pPr>
      <w:r>
        <w:rPr>
          <w:rFonts w:ascii="Calibri" w:hAnsi="Calibri"/>
          <w:noProof/>
          <w:sz w:val="22"/>
          <w:szCs w:val="22"/>
        </w:rPr>
        <w:drawing>
          <wp:inline distT="0" distB="0" distL="0" distR="0" wp14:anchorId="6B1D0C4E" wp14:editId="546E0665">
            <wp:extent cx="1349230" cy="92837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binson_FullColorStacked_HiRes.jpg"/>
                    <pic:cNvPicPr/>
                  </pic:nvPicPr>
                  <pic:blipFill>
                    <a:blip r:embed="rId8">
                      <a:extLst>
                        <a:ext uri="{28A0092B-C50C-407E-A947-70E740481C1C}">
                          <a14:useLocalDpi xmlns:a14="http://schemas.microsoft.com/office/drawing/2010/main" val="0"/>
                        </a:ext>
                      </a:extLst>
                    </a:blip>
                    <a:stretch>
                      <a:fillRect/>
                    </a:stretch>
                  </pic:blipFill>
                  <pic:spPr>
                    <a:xfrm>
                      <a:off x="0" y="0"/>
                      <a:ext cx="1354674" cy="932116"/>
                    </a:xfrm>
                    <a:prstGeom prst="rect">
                      <a:avLst/>
                    </a:prstGeom>
                  </pic:spPr>
                </pic:pic>
              </a:graphicData>
            </a:graphic>
          </wp:inline>
        </w:drawing>
      </w:r>
    </w:p>
    <w:p w14:paraId="5CCD59D4" w14:textId="77777777" w:rsidR="00890691" w:rsidRDefault="00890691" w:rsidP="00446789">
      <w:pPr>
        <w:rPr>
          <w:rFonts w:ascii="Calibri" w:hAnsi="Calibri"/>
          <w:b/>
          <w:sz w:val="22"/>
          <w:szCs w:val="22"/>
        </w:rPr>
      </w:pPr>
    </w:p>
    <w:p w14:paraId="4CFBF979" w14:textId="77777777" w:rsidR="00446789" w:rsidRDefault="00446789" w:rsidP="00446789">
      <w:pPr>
        <w:rPr>
          <w:rFonts w:ascii="Calibri" w:hAnsi="Calibri"/>
          <w:b/>
          <w:sz w:val="22"/>
          <w:szCs w:val="22"/>
        </w:rPr>
      </w:pPr>
      <w:r w:rsidRPr="00446789">
        <w:rPr>
          <w:rFonts w:ascii="Calibri" w:hAnsi="Calibri"/>
          <w:b/>
          <w:sz w:val="22"/>
          <w:szCs w:val="22"/>
        </w:rPr>
        <w:t>FOR IMMEDIATE RELEASE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MEDIA CONTACT: </w:t>
      </w:r>
    </w:p>
    <w:p w14:paraId="799E8087" w14:textId="77777777" w:rsidR="00446789" w:rsidRDefault="00B6673B" w:rsidP="00446789">
      <w:pPr>
        <w:jc w:val="right"/>
        <w:rPr>
          <w:rFonts w:ascii="Calibri" w:hAnsi="Calibri"/>
          <w:sz w:val="22"/>
          <w:szCs w:val="22"/>
        </w:rPr>
      </w:pPr>
      <w:r>
        <w:rPr>
          <w:rFonts w:ascii="Calibri" w:hAnsi="Calibri"/>
          <w:sz w:val="22"/>
          <w:szCs w:val="22"/>
        </w:rPr>
        <w:t>Kylie Crull</w:t>
      </w:r>
    </w:p>
    <w:p w14:paraId="50B5B89F" w14:textId="77777777" w:rsidR="00446789" w:rsidRDefault="00446789" w:rsidP="00446789">
      <w:pPr>
        <w:jc w:val="right"/>
        <w:rPr>
          <w:rFonts w:ascii="Calibri" w:hAnsi="Calibri"/>
          <w:sz w:val="22"/>
          <w:szCs w:val="22"/>
        </w:rPr>
      </w:pPr>
      <w:r w:rsidRPr="00446789">
        <w:rPr>
          <w:rFonts w:ascii="Calibri" w:hAnsi="Calibri"/>
          <w:b/>
          <w:sz w:val="22"/>
          <w:szCs w:val="22"/>
        </w:rPr>
        <w:t>Phone:</w:t>
      </w:r>
      <w:r>
        <w:rPr>
          <w:rFonts w:ascii="Calibri" w:hAnsi="Calibri"/>
          <w:sz w:val="22"/>
          <w:szCs w:val="22"/>
        </w:rPr>
        <w:t xml:space="preserve"> </w:t>
      </w:r>
      <w:r w:rsidR="00B6673B">
        <w:rPr>
          <w:rFonts w:ascii="Calibri" w:hAnsi="Calibri"/>
          <w:sz w:val="22"/>
          <w:szCs w:val="22"/>
        </w:rPr>
        <w:t>952-</w:t>
      </w:r>
      <w:r w:rsidR="00C351E4">
        <w:rPr>
          <w:rFonts w:ascii="Calibri" w:hAnsi="Calibri"/>
          <w:sz w:val="22"/>
          <w:szCs w:val="22"/>
        </w:rPr>
        <w:t>683-3508</w:t>
      </w:r>
    </w:p>
    <w:p w14:paraId="66789615" w14:textId="77777777" w:rsidR="00446789" w:rsidRPr="00446789" w:rsidRDefault="00446789" w:rsidP="00446789">
      <w:pPr>
        <w:jc w:val="right"/>
        <w:rPr>
          <w:rFonts w:ascii="Calibri" w:hAnsi="Calibri"/>
          <w:sz w:val="22"/>
          <w:szCs w:val="22"/>
        </w:rPr>
      </w:pPr>
      <w:r w:rsidRPr="00446789">
        <w:rPr>
          <w:rFonts w:ascii="Calibri" w:hAnsi="Calibri"/>
          <w:b/>
          <w:sz w:val="22"/>
          <w:szCs w:val="22"/>
        </w:rPr>
        <w:t>Email:</w:t>
      </w:r>
      <w:r w:rsidR="00B6673B">
        <w:rPr>
          <w:rFonts w:ascii="Calibri" w:hAnsi="Calibri"/>
          <w:sz w:val="22"/>
          <w:szCs w:val="22"/>
        </w:rPr>
        <w:t xml:space="preserve"> </w:t>
      </w:r>
      <w:hyperlink r:id="rId9" w:history="1">
        <w:r w:rsidR="00B6673B" w:rsidRPr="008F1E66">
          <w:rPr>
            <w:rStyle w:val="Hyperlink"/>
            <w:rFonts w:ascii="Calibri" w:hAnsi="Calibri"/>
            <w:sz w:val="22"/>
            <w:szCs w:val="22"/>
          </w:rPr>
          <w:t>kylie.crull@chrobinson.com</w:t>
        </w:r>
      </w:hyperlink>
      <w:r w:rsidR="00B6673B">
        <w:rPr>
          <w:rFonts w:ascii="Calibri" w:hAnsi="Calibri"/>
          <w:sz w:val="22"/>
          <w:szCs w:val="22"/>
        </w:rPr>
        <w:t xml:space="preserve"> </w:t>
      </w:r>
      <w:r w:rsidR="00ED4E73">
        <w:rPr>
          <w:rFonts w:ascii="Calibri" w:hAnsi="Calibri"/>
          <w:sz w:val="22"/>
          <w:szCs w:val="22"/>
        </w:rPr>
        <w:t xml:space="preserve"> </w:t>
      </w:r>
    </w:p>
    <w:p w14:paraId="3B229A2B" w14:textId="77777777" w:rsidR="003B1379" w:rsidRDefault="003B1379" w:rsidP="005F35EC">
      <w:pPr>
        <w:rPr>
          <w:rFonts w:ascii="Calibri" w:hAnsi="Calibri"/>
          <w:b/>
          <w:sz w:val="22"/>
          <w:szCs w:val="22"/>
        </w:rPr>
      </w:pPr>
    </w:p>
    <w:p w14:paraId="398124BC" w14:textId="77777777" w:rsidR="00B85D33" w:rsidRDefault="00B85D33" w:rsidP="00B85D33"/>
    <w:p w14:paraId="2A6B1438" w14:textId="4C085C2E" w:rsidR="00B85D33" w:rsidRDefault="00E81724" w:rsidP="00DA4EBA">
      <w:pPr>
        <w:jc w:val="center"/>
        <w:rPr>
          <w:rFonts w:asciiTheme="minorHAnsi" w:hAnsiTheme="minorHAnsi"/>
          <w:b/>
          <w:sz w:val="22"/>
          <w:szCs w:val="22"/>
        </w:rPr>
      </w:pPr>
      <w:r>
        <w:rPr>
          <w:rFonts w:asciiTheme="minorHAnsi" w:hAnsiTheme="minorHAnsi"/>
          <w:b/>
          <w:sz w:val="22"/>
          <w:szCs w:val="22"/>
        </w:rPr>
        <w:t>C.H. Robinson (</w:t>
      </w:r>
      <w:r w:rsidR="00AE01AE">
        <w:rPr>
          <w:rFonts w:asciiTheme="minorHAnsi" w:hAnsiTheme="minorHAnsi"/>
          <w:b/>
          <w:sz w:val="22"/>
          <w:szCs w:val="22"/>
        </w:rPr>
        <w:t>TMC</w:t>
      </w:r>
      <w:r>
        <w:rPr>
          <w:rFonts w:asciiTheme="minorHAnsi" w:hAnsiTheme="minorHAnsi"/>
          <w:b/>
          <w:sz w:val="22"/>
          <w:szCs w:val="22"/>
        </w:rPr>
        <w:t>)</w:t>
      </w:r>
      <w:r w:rsidR="00AE01AE">
        <w:rPr>
          <w:rFonts w:asciiTheme="minorHAnsi" w:hAnsiTheme="minorHAnsi"/>
          <w:b/>
          <w:sz w:val="22"/>
          <w:szCs w:val="22"/>
        </w:rPr>
        <w:t xml:space="preserve"> </w:t>
      </w:r>
      <w:r w:rsidR="001A558A">
        <w:rPr>
          <w:rFonts w:asciiTheme="minorHAnsi" w:hAnsiTheme="minorHAnsi"/>
          <w:b/>
          <w:sz w:val="22"/>
          <w:szCs w:val="22"/>
        </w:rPr>
        <w:t xml:space="preserve">Recognized </w:t>
      </w:r>
      <w:r w:rsidR="005D2491">
        <w:rPr>
          <w:rFonts w:asciiTheme="minorHAnsi" w:hAnsiTheme="minorHAnsi"/>
          <w:b/>
          <w:sz w:val="22"/>
          <w:szCs w:val="22"/>
        </w:rPr>
        <w:t>as a Challenger in the 2019</w:t>
      </w:r>
      <w:r w:rsidR="00AE01AE">
        <w:rPr>
          <w:rFonts w:asciiTheme="minorHAnsi" w:hAnsiTheme="minorHAnsi"/>
          <w:b/>
          <w:sz w:val="22"/>
          <w:szCs w:val="22"/>
        </w:rPr>
        <w:t xml:space="preserve"> </w:t>
      </w:r>
      <w:r w:rsidR="002E7D71">
        <w:rPr>
          <w:rFonts w:asciiTheme="minorHAnsi" w:hAnsiTheme="minorHAnsi"/>
          <w:b/>
          <w:sz w:val="22"/>
          <w:szCs w:val="22"/>
        </w:rPr>
        <w:t xml:space="preserve">Gartner </w:t>
      </w:r>
      <w:r w:rsidR="00AE01AE">
        <w:rPr>
          <w:rFonts w:asciiTheme="minorHAnsi" w:hAnsiTheme="minorHAnsi"/>
          <w:b/>
          <w:sz w:val="22"/>
          <w:szCs w:val="22"/>
        </w:rPr>
        <w:t>Magic Quadrant for Transportation Management Systems</w:t>
      </w:r>
    </w:p>
    <w:p w14:paraId="68F36C9A" w14:textId="77777777" w:rsidR="00AE01AE" w:rsidRPr="00AF4641" w:rsidRDefault="00AF4641" w:rsidP="00DA4EBA">
      <w:pPr>
        <w:jc w:val="center"/>
        <w:rPr>
          <w:rFonts w:asciiTheme="minorHAnsi" w:hAnsiTheme="minorHAnsi"/>
          <w:i/>
          <w:sz w:val="22"/>
          <w:szCs w:val="22"/>
        </w:rPr>
      </w:pPr>
      <w:r>
        <w:rPr>
          <w:rFonts w:asciiTheme="minorHAnsi" w:hAnsiTheme="minorHAnsi"/>
          <w:i/>
          <w:sz w:val="22"/>
          <w:szCs w:val="22"/>
        </w:rPr>
        <w:t>Positioning</w:t>
      </w:r>
      <w:r w:rsidR="00AE01AE" w:rsidRPr="00AF4641">
        <w:rPr>
          <w:rFonts w:asciiTheme="minorHAnsi" w:hAnsiTheme="minorHAnsi"/>
          <w:i/>
          <w:sz w:val="22"/>
          <w:szCs w:val="22"/>
        </w:rPr>
        <w:t xml:space="preserve"> Based on Completeness of Vision and Ability to Execute</w:t>
      </w:r>
    </w:p>
    <w:p w14:paraId="5D9A3BFE" w14:textId="77777777" w:rsidR="00B85D33" w:rsidRDefault="00B85D33" w:rsidP="00B85D33">
      <w:pPr>
        <w:rPr>
          <w:sz w:val="32"/>
          <w:szCs w:val="32"/>
        </w:rPr>
      </w:pPr>
    </w:p>
    <w:p w14:paraId="00FC5645" w14:textId="60A54469" w:rsidR="000D2C9D" w:rsidRDefault="00DA4EBA" w:rsidP="00B85D33">
      <w:pPr>
        <w:rPr>
          <w:rFonts w:ascii="Calibri" w:hAnsi="Calibri"/>
          <w:sz w:val="22"/>
          <w:szCs w:val="22"/>
        </w:rPr>
      </w:pPr>
      <w:r>
        <w:rPr>
          <w:rFonts w:ascii="Calibri" w:hAnsi="Calibri"/>
          <w:b/>
          <w:sz w:val="22"/>
          <w:szCs w:val="22"/>
        </w:rPr>
        <w:t>EDEN PRAIRIE, MN</w:t>
      </w:r>
      <w:r w:rsidR="00B85D33" w:rsidRPr="000728B3">
        <w:rPr>
          <w:rFonts w:ascii="Calibri" w:hAnsi="Calibri"/>
          <w:b/>
          <w:sz w:val="22"/>
          <w:szCs w:val="22"/>
        </w:rPr>
        <w:t xml:space="preserve"> (</w:t>
      </w:r>
      <w:r w:rsidR="00AE01AE">
        <w:rPr>
          <w:rFonts w:ascii="Calibri" w:hAnsi="Calibri"/>
          <w:b/>
          <w:sz w:val="22"/>
          <w:szCs w:val="22"/>
        </w:rPr>
        <w:t>DATE</w:t>
      </w:r>
      <w:r w:rsidR="00B85D33" w:rsidRPr="000728B3">
        <w:rPr>
          <w:rFonts w:ascii="Calibri" w:hAnsi="Calibri"/>
          <w:b/>
          <w:sz w:val="22"/>
          <w:szCs w:val="22"/>
        </w:rPr>
        <w:t>)</w:t>
      </w:r>
      <w:r w:rsidR="00B85D33" w:rsidRPr="00B85D33">
        <w:rPr>
          <w:rFonts w:ascii="Calibri" w:hAnsi="Calibri"/>
          <w:sz w:val="22"/>
          <w:szCs w:val="22"/>
        </w:rPr>
        <w:t xml:space="preserve"> –</w:t>
      </w:r>
      <w:r w:rsidR="007678DE">
        <w:rPr>
          <w:rFonts w:ascii="Calibri" w:hAnsi="Calibri"/>
          <w:sz w:val="22"/>
          <w:szCs w:val="22"/>
        </w:rPr>
        <w:t xml:space="preserve">C.H. Robinson </w:t>
      </w:r>
      <w:r w:rsidR="00AE01AE">
        <w:rPr>
          <w:rFonts w:ascii="Calibri" w:hAnsi="Calibri"/>
          <w:sz w:val="22"/>
          <w:szCs w:val="22"/>
        </w:rPr>
        <w:t>announces</w:t>
      </w:r>
      <w:r w:rsidR="00906CE7">
        <w:rPr>
          <w:rFonts w:ascii="Calibri" w:hAnsi="Calibri"/>
          <w:sz w:val="22"/>
          <w:szCs w:val="22"/>
        </w:rPr>
        <w:t xml:space="preserve"> today</w:t>
      </w:r>
      <w:r w:rsidR="00AE01AE">
        <w:rPr>
          <w:rFonts w:ascii="Calibri" w:hAnsi="Calibri"/>
          <w:sz w:val="22"/>
          <w:szCs w:val="22"/>
        </w:rPr>
        <w:t xml:space="preserve"> it</w:t>
      </w:r>
      <w:r w:rsidR="007678DE">
        <w:rPr>
          <w:rFonts w:ascii="Calibri" w:hAnsi="Calibri"/>
          <w:sz w:val="22"/>
          <w:szCs w:val="22"/>
        </w:rPr>
        <w:t xml:space="preserve">s </w:t>
      </w:r>
      <w:hyperlink r:id="rId10" w:history="1">
        <w:r w:rsidR="007678DE" w:rsidRPr="007678DE">
          <w:rPr>
            <w:rStyle w:val="Hyperlink"/>
            <w:rFonts w:ascii="Calibri" w:hAnsi="Calibri"/>
            <w:sz w:val="22"/>
            <w:szCs w:val="22"/>
          </w:rPr>
          <w:t>TMC division</w:t>
        </w:r>
      </w:hyperlink>
      <w:r w:rsidR="00AE01AE">
        <w:rPr>
          <w:rFonts w:ascii="Calibri" w:hAnsi="Calibri"/>
          <w:sz w:val="22"/>
          <w:szCs w:val="22"/>
        </w:rPr>
        <w:t xml:space="preserve"> </w:t>
      </w:r>
      <w:r w:rsidR="005A6790">
        <w:rPr>
          <w:rFonts w:ascii="Calibri" w:hAnsi="Calibri"/>
          <w:sz w:val="22"/>
          <w:szCs w:val="22"/>
        </w:rPr>
        <w:t>was</w:t>
      </w:r>
      <w:r w:rsidR="00AE01AE">
        <w:rPr>
          <w:rFonts w:ascii="Calibri" w:hAnsi="Calibri"/>
          <w:sz w:val="22"/>
          <w:szCs w:val="22"/>
        </w:rPr>
        <w:t xml:space="preserve"> </w:t>
      </w:r>
      <w:r w:rsidR="00AF4641">
        <w:rPr>
          <w:rFonts w:ascii="Calibri" w:hAnsi="Calibri"/>
          <w:sz w:val="22"/>
          <w:szCs w:val="22"/>
        </w:rPr>
        <w:t>named</w:t>
      </w:r>
      <w:r w:rsidR="00AE01AE">
        <w:rPr>
          <w:rFonts w:ascii="Calibri" w:hAnsi="Calibri"/>
          <w:sz w:val="22"/>
          <w:szCs w:val="22"/>
        </w:rPr>
        <w:t xml:space="preserve"> by Gartner</w:t>
      </w:r>
      <w:r w:rsidR="00AF4641">
        <w:rPr>
          <w:rFonts w:ascii="Calibri" w:hAnsi="Calibri"/>
          <w:sz w:val="22"/>
          <w:szCs w:val="22"/>
        </w:rPr>
        <w:t xml:space="preserve"> as a </w:t>
      </w:r>
      <w:r w:rsidR="00AE01AE">
        <w:rPr>
          <w:rFonts w:ascii="Calibri" w:hAnsi="Calibri"/>
          <w:sz w:val="22"/>
          <w:szCs w:val="22"/>
        </w:rPr>
        <w:t>Challenger</w:t>
      </w:r>
      <w:r w:rsidR="00AF4641">
        <w:rPr>
          <w:rFonts w:ascii="Calibri" w:hAnsi="Calibri"/>
          <w:sz w:val="22"/>
          <w:szCs w:val="22"/>
        </w:rPr>
        <w:t xml:space="preserve"> in </w:t>
      </w:r>
      <w:r w:rsidR="00AE01AE">
        <w:rPr>
          <w:rFonts w:ascii="Calibri" w:hAnsi="Calibri"/>
          <w:sz w:val="22"/>
          <w:szCs w:val="22"/>
        </w:rPr>
        <w:t>the 2019 Magic Quadrant for Transportation Management Systems</w:t>
      </w:r>
      <w:r w:rsidR="005A6790">
        <w:rPr>
          <w:rFonts w:ascii="Calibri" w:hAnsi="Calibri"/>
          <w:sz w:val="22"/>
          <w:szCs w:val="22"/>
        </w:rPr>
        <w:t xml:space="preserve"> </w:t>
      </w:r>
      <w:r w:rsidR="00AC4F42">
        <w:rPr>
          <w:rFonts w:ascii="Calibri" w:hAnsi="Calibri"/>
          <w:sz w:val="22"/>
          <w:szCs w:val="22"/>
        </w:rPr>
        <w:t>*</w:t>
      </w:r>
      <w:r w:rsidR="00AE01AE">
        <w:rPr>
          <w:rFonts w:ascii="Calibri" w:hAnsi="Calibri"/>
          <w:sz w:val="22"/>
          <w:szCs w:val="22"/>
        </w:rPr>
        <w:t xml:space="preserve">. </w:t>
      </w:r>
      <w:r w:rsidR="005C6CC8">
        <w:rPr>
          <w:rFonts w:ascii="Calibri" w:hAnsi="Calibri"/>
          <w:sz w:val="22"/>
          <w:szCs w:val="22"/>
        </w:rPr>
        <w:t>TMC’s positioning is based on its completeness of vision and ability to execut</w:t>
      </w:r>
      <w:r w:rsidR="005D2491">
        <w:rPr>
          <w:rFonts w:ascii="Calibri" w:hAnsi="Calibri"/>
          <w:sz w:val="22"/>
          <w:szCs w:val="22"/>
        </w:rPr>
        <w:t>e</w:t>
      </w:r>
      <w:r w:rsidR="005C6CC8">
        <w:rPr>
          <w:rFonts w:ascii="Calibri" w:hAnsi="Calibri"/>
          <w:sz w:val="22"/>
          <w:szCs w:val="22"/>
        </w:rPr>
        <w:t xml:space="preserve">. </w:t>
      </w:r>
    </w:p>
    <w:p w14:paraId="6B86441E" w14:textId="77777777" w:rsidR="002E5685" w:rsidRDefault="002E5685" w:rsidP="00B85D33">
      <w:pPr>
        <w:rPr>
          <w:rFonts w:ascii="Calibri" w:hAnsi="Calibri"/>
          <w:sz w:val="22"/>
          <w:szCs w:val="22"/>
        </w:rPr>
      </w:pPr>
    </w:p>
    <w:p w14:paraId="18F035CD" w14:textId="32270887" w:rsidR="009C1EAC" w:rsidRDefault="002E5685" w:rsidP="00B85D33">
      <w:pPr>
        <w:rPr>
          <w:rFonts w:ascii="Calibri" w:hAnsi="Calibri"/>
          <w:sz w:val="22"/>
          <w:szCs w:val="22"/>
          <w:highlight w:val="yellow"/>
        </w:rPr>
      </w:pPr>
      <w:r w:rsidRPr="00BF5446">
        <w:rPr>
          <w:rFonts w:ascii="Calibri" w:hAnsi="Calibri"/>
          <w:sz w:val="22"/>
          <w:szCs w:val="22"/>
          <w:highlight w:val="yellow"/>
        </w:rPr>
        <w:t xml:space="preserve">A complimentary copy of the report is </w:t>
      </w:r>
      <w:hyperlink r:id="rId11" w:history="1">
        <w:commentRangeStart w:id="0"/>
        <w:r w:rsidRPr="00272448">
          <w:rPr>
            <w:rStyle w:val="Hyperlink"/>
            <w:rFonts w:ascii="Calibri" w:hAnsi="Calibri"/>
            <w:sz w:val="22"/>
            <w:szCs w:val="22"/>
            <w:highlight w:val="yellow"/>
          </w:rPr>
          <w:t>available</w:t>
        </w:r>
        <w:commentRangeEnd w:id="0"/>
        <w:r w:rsidR="00EB42A9" w:rsidRPr="00272448">
          <w:rPr>
            <w:rStyle w:val="Hyperlink"/>
            <w:sz w:val="16"/>
            <w:szCs w:val="16"/>
          </w:rPr>
          <w:commentReference w:id="0"/>
        </w:r>
        <w:r w:rsidRPr="00272448">
          <w:rPr>
            <w:rStyle w:val="Hyperlink"/>
            <w:rFonts w:ascii="Calibri" w:hAnsi="Calibri"/>
            <w:sz w:val="22"/>
            <w:szCs w:val="22"/>
            <w:highlight w:val="yellow"/>
          </w:rPr>
          <w:t xml:space="preserve"> here.</w:t>
        </w:r>
      </w:hyperlink>
    </w:p>
    <w:p w14:paraId="524CC513" w14:textId="77777777" w:rsidR="009C1EAC" w:rsidRDefault="009C1EAC" w:rsidP="00B85D33">
      <w:pPr>
        <w:rPr>
          <w:rFonts w:ascii="Calibri" w:hAnsi="Calibri"/>
          <w:sz w:val="22"/>
          <w:szCs w:val="22"/>
        </w:rPr>
      </w:pPr>
    </w:p>
    <w:p w14:paraId="66314E4E" w14:textId="5DB4371F" w:rsidR="002A2BBC" w:rsidRPr="002A2BBC" w:rsidRDefault="002A2BBC" w:rsidP="008030A1">
      <w:pPr>
        <w:rPr>
          <w:rFonts w:ascii="Calibri" w:hAnsi="Calibri"/>
          <w:sz w:val="22"/>
          <w:szCs w:val="22"/>
        </w:rPr>
      </w:pPr>
      <w:r>
        <w:rPr>
          <w:rFonts w:ascii="Calibri" w:hAnsi="Calibri"/>
          <w:sz w:val="22"/>
          <w:szCs w:val="22"/>
        </w:rPr>
        <w:t xml:space="preserve">According to the Gartner research, </w:t>
      </w:r>
      <w:r w:rsidR="0099390F">
        <w:rPr>
          <w:rFonts w:ascii="Calibri" w:hAnsi="Calibri"/>
          <w:sz w:val="22"/>
          <w:szCs w:val="22"/>
        </w:rPr>
        <w:t>“</w:t>
      </w:r>
      <w:r>
        <w:rPr>
          <w:rFonts w:ascii="Calibri" w:hAnsi="Calibri"/>
          <w:sz w:val="22"/>
          <w:szCs w:val="22"/>
        </w:rPr>
        <w:t>the challenges in transportation around scarce capacity, higher costs and more demanding customers are increasing the need for technology.</w:t>
      </w:r>
      <w:r w:rsidR="00F64589">
        <w:rPr>
          <w:rFonts w:ascii="Calibri" w:hAnsi="Calibri"/>
          <w:sz w:val="22"/>
          <w:szCs w:val="22"/>
        </w:rPr>
        <w:t>”</w:t>
      </w:r>
      <w:r>
        <w:rPr>
          <w:rFonts w:ascii="Calibri" w:hAnsi="Calibri"/>
          <w:sz w:val="22"/>
          <w:szCs w:val="22"/>
        </w:rPr>
        <w:t xml:space="preserve"> </w:t>
      </w:r>
    </w:p>
    <w:p w14:paraId="0C95EF77" w14:textId="77777777" w:rsidR="002A2BBC" w:rsidRDefault="002A2BBC" w:rsidP="008030A1">
      <w:pPr>
        <w:rPr>
          <w:rFonts w:ascii="Calibri" w:hAnsi="Calibri"/>
          <w:iCs/>
          <w:sz w:val="22"/>
          <w:szCs w:val="22"/>
        </w:rPr>
      </w:pPr>
    </w:p>
    <w:p w14:paraId="6F1055A2" w14:textId="77777777" w:rsidR="00B90817" w:rsidRPr="00520008" w:rsidRDefault="008030A1" w:rsidP="008030A1">
      <w:pPr>
        <w:rPr>
          <w:rFonts w:asciiTheme="minorHAnsi" w:hAnsiTheme="minorHAnsi" w:cstheme="minorHAnsi"/>
          <w:sz w:val="22"/>
          <w:szCs w:val="22"/>
        </w:rPr>
      </w:pPr>
      <w:r>
        <w:rPr>
          <w:rFonts w:ascii="Calibri" w:hAnsi="Calibri"/>
          <w:iCs/>
          <w:sz w:val="22"/>
          <w:szCs w:val="22"/>
        </w:rPr>
        <w:t>TMC</w:t>
      </w:r>
      <w:r w:rsidR="00554332">
        <w:rPr>
          <w:rFonts w:ascii="Calibri" w:hAnsi="Calibri"/>
          <w:iCs/>
          <w:sz w:val="22"/>
          <w:szCs w:val="22"/>
        </w:rPr>
        <w:t>’</w:t>
      </w:r>
      <w:r w:rsidR="007678DE">
        <w:rPr>
          <w:rFonts w:ascii="Calibri" w:hAnsi="Calibri"/>
          <w:iCs/>
          <w:sz w:val="22"/>
          <w:szCs w:val="22"/>
        </w:rPr>
        <w:t xml:space="preserve">s </w:t>
      </w:r>
      <w:hyperlink r:id="rId14" w:history="1">
        <w:r w:rsidR="00520008">
          <w:rPr>
            <w:rStyle w:val="Hyperlink"/>
            <w:rFonts w:ascii="Calibri" w:hAnsi="Calibri"/>
            <w:iCs/>
            <w:sz w:val="22"/>
            <w:szCs w:val="22"/>
          </w:rPr>
          <w:t>global transportation management system (TMS), Navisphere,</w:t>
        </w:r>
      </w:hyperlink>
      <w:r w:rsidR="00520008">
        <w:rPr>
          <w:rFonts w:ascii="Calibri" w:hAnsi="Calibri"/>
          <w:iCs/>
          <w:sz w:val="22"/>
          <w:szCs w:val="22"/>
        </w:rPr>
        <w:t xml:space="preserve"> </w:t>
      </w:r>
      <w:r>
        <w:rPr>
          <w:rFonts w:ascii="Calibri" w:hAnsi="Calibri"/>
          <w:sz w:val="22"/>
          <w:szCs w:val="22"/>
        </w:rPr>
        <w:t xml:space="preserve">connects shippers to </w:t>
      </w:r>
      <w:r w:rsidR="000407AA">
        <w:rPr>
          <w:rFonts w:ascii="Calibri" w:hAnsi="Calibri"/>
          <w:sz w:val="22"/>
          <w:szCs w:val="22"/>
        </w:rPr>
        <w:t xml:space="preserve">their </w:t>
      </w:r>
      <w:r>
        <w:rPr>
          <w:rFonts w:ascii="Calibri" w:hAnsi="Calibri"/>
          <w:sz w:val="22"/>
          <w:szCs w:val="22"/>
        </w:rPr>
        <w:t xml:space="preserve">suppliers, carriers and customers through a single </w:t>
      </w:r>
      <w:r w:rsidR="00906CE7">
        <w:rPr>
          <w:rFonts w:ascii="Calibri" w:hAnsi="Calibri"/>
          <w:sz w:val="22"/>
          <w:szCs w:val="22"/>
        </w:rPr>
        <w:t xml:space="preserve">instance </w:t>
      </w:r>
      <w:r w:rsidR="00554332">
        <w:rPr>
          <w:rFonts w:ascii="Calibri" w:hAnsi="Calibri"/>
          <w:sz w:val="22"/>
          <w:szCs w:val="22"/>
        </w:rPr>
        <w:t>technology</w:t>
      </w:r>
      <w:r>
        <w:rPr>
          <w:rFonts w:ascii="Calibri" w:hAnsi="Calibri"/>
          <w:sz w:val="22"/>
          <w:szCs w:val="22"/>
        </w:rPr>
        <w:t xml:space="preserve"> platform that serve</w:t>
      </w:r>
      <w:r w:rsidR="00D441E6">
        <w:rPr>
          <w:rFonts w:ascii="Calibri" w:hAnsi="Calibri"/>
          <w:sz w:val="22"/>
          <w:szCs w:val="22"/>
        </w:rPr>
        <w:t>s</w:t>
      </w:r>
      <w:r>
        <w:rPr>
          <w:rFonts w:ascii="Calibri" w:hAnsi="Calibri"/>
          <w:sz w:val="22"/>
          <w:szCs w:val="22"/>
        </w:rPr>
        <w:t xml:space="preserve"> </w:t>
      </w:r>
      <w:r w:rsidR="00AF4641">
        <w:rPr>
          <w:rFonts w:ascii="Calibri" w:hAnsi="Calibri"/>
          <w:sz w:val="22"/>
          <w:szCs w:val="22"/>
        </w:rPr>
        <w:t>all</w:t>
      </w:r>
      <w:r>
        <w:rPr>
          <w:rFonts w:ascii="Calibri" w:hAnsi="Calibri"/>
          <w:sz w:val="22"/>
          <w:szCs w:val="22"/>
        </w:rPr>
        <w:t xml:space="preserve"> modes and regions.</w:t>
      </w:r>
      <w:r w:rsidR="0039465A">
        <w:rPr>
          <w:rFonts w:ascii="Calibri" w:hAnsi="Calibri"/>
          <w:sz w:val="22"/>
          <w:szCs w:val="22"/>
        </w:rPr>
        <w:t xml:space="preserve">  </w:t>
      </w:r>
      <w:r w:rsidR="0039465A">
        <w:rPr>
          <w:rFonts w:asciiTheme="minorHAnsi" w:hAnsiTheme="minorHAnsi" w:cstheme="minorHAnsi"/>
          <w:sz w:val="22"/>
          <w:szCs w:val="22"/>
        </w:rPr>
        <w:t xml:space="preserve">Additionally, TMC’s Managed TMS offering combines </w:t>
      </w:r>
      <w:r w:rsidR="00A402BD">
        <w:rPr>
          <w:rFonts w:asciiTheme="minorHAnsi" w:hAnsiTheme="minorHAnsi" w:cstheme="minorHAnsi"/>
          <w:sz w:val="22"/>
          <w:szCs w:val="22"/>
        </w:rPr>
        <w:t>Navisphere</w:t>
      </w:r>
      <w:r w:rsidR="0039465A">
        <w:rPr>
          <w:rFonts w:asciiTheme="minorHAnsi" w:hAnsiTheme="minorHAnsi" w:cstheme="minorHAnsi"/>
          <w:sz w:val="22"/>
          <w:szCs w:val="22"/>
        </w:rPr>
        <w:t xml:space="preserve"> </w:t>
      </w:r>
      <w:r w:rsidR="00554332">
        <w:rPr>
          <w:rFonts w:asciiTheme="minorHAnsi" w:hAnsiTheme="minorHAnsi" w:cstheme="minorHAnsi"/>
          <w:sz w:val="22"/>
          <w:szCs w:val="22"/>
        </w:rPr>
        <w:t xml:space="preserve">technology </w:t>
      </w:r>
      <w:r w:rsidR="0039465A">
        <w:rPr>
          <w:rFonts w:asciiTheme="minorHAnsi" w:hAnsiTheme="minorHAnsi" w:cstheme="minorHAnsi"/>
          <w:sz w:val="22"/>
          <w:szCs w:val="22"/>
        </w:rPr>
        <w:t xml:space="preserve">with managed services delivered by teams of </w:t>
      </w:r>
      <w:r w:rsidR="00BC4CD6">
        <w:rPr>
          <w:rFonts w:asciiTheme="minorHAnsi" w:hAnsiTheme="minorHAnsi" w:cstheme="minorHAnsi"/>
          <w:sz w:val="22"/>
          <w:szCs w:val="22"/>
        </w:rPr>
        <w:t xml:space="preserve">experienced </w:t>
      </w:r>
      <w:r w:rsidR="0039465A">
        <w:rPr>
          <w:rFonts w:asciiTheme="minorHAnsi" w:hAnsiTheme="minorHAnsi" w:cstheme="minorHAnsi"/>
          <w:sz w:val="22"/>
          <w:szCs w:val="22"/>
        </w:rPr>
        <w:t>logistics experts around the world.</w:t>
      </w:r>
      <w:r w:rsidR="00E81724" w:rsidRPr="00E81724">
        <w:rPr>
          <w:rFonts w:asciiTheme="minorHAnsi" w:hAnsiTheme="minorHAnsi" w:cstheme="minorHAnsi"/>
          <w:sz w:val="22"/>
          <w:szCs w:val="22"/>
        </w:rPr>
        <w:t xml:space="preserve"> </w:t>
      </w:r>
      <w:r w:rsidR="00AC4F42">
        <w:rPr>
          <w:rFonts w:asciiTheme="minorHAnsi" w:hAnsiTheme="minorHAnsi" w:cstheme="minorHAnsi"/>
          <w:sz w:val="22"/>
          <w:szCs w:val="22"/>
        </w:rPr>
        <w:t xml:space="preserve"> </w:t>
      </w:r>
      <w:r w:rsidR="00E81724">
        <w:rPr>
          <w:rFonts w:asciiTheme="minorHAnsi" w:hAnsiTheme="minorHAnsi" w:cstheme="minorHAnsi"/>
          <w:sz w:val="22"/>
          <w:szCs w:val="22"/>
        </w:rPr>
        <w:t xml:space="preserve">Shippers gain </w:t>
      </w:r>
      <w:hyperlink r:id="rId15" w:history="1">
        <w:r w:rsidR="00E81724" w:rsidRPr="00E81724">
          <w:rPr>
            <w:rStyle w:val="Hyperlink"/>
            <w:rFonts w:asciiTheme="minorHAnsi" w:hAnsiTheme="minorHAnsi" w:cstheme="minorHAnsi"/>
            <w:sz w:val="22"/>
            <w:szCs w:val="22"/>
          </w:rPr>
          <w:t>real-time visibility</w:t>
        </w:r>
      </w:hyperlink>
      <w:r w:rsidR="00E81724">
        <w:rPr>
          <w:rFonts w:asciiTheme="minorHAnsi" w:hAnsiTheme="minorHAnsi" w:cstheme="minorHAnsi"/>
          <w:sz w:val="22"/>
          <w:szCs w:val="22"/>
        </w:rPr>
        <w:t xml:space="preserve"> and predictive analytics to find actionable insights, proactively mitigate disruptions, and improve service to their customers.  </w:t>
      </w:r>
    </w:p>
    <w:p w14:paraId="60B22AE6" w14:textId="77777777" w:rsidR="005A6790" w:rsidRDefault="005A6790" w:rsidP="008030A1">
      <w:pPr>
        <w:rPr>
          <w:rFonts w:ascii="Calibri" w:hAnsi="Calibri"/>
          <w:sz w:val="22"/>
          <w:szCs w:val="22"/>
        </w:rPr>
      </w:pPr>
    </w:p>
    <w:p w14:paraId="2E24ADEB" w14:textId="46CAA013" w:rsidR="005A6790" w:rsidRDefault="005A6790" w:rsidP="005A6790">
      <w:pPr>
        <w:pStyle w:val="Header"/>
        <w:tabs>
          <w:tab w:val="clear" w:pos="4320"/>
          <w:tab w:val="clear" w:pos="8640"/>
        </w:tabs>
        <w:ind w:right="-180"/>
        <w:rPr>
          <w:rFonts w:asciiTheme="minorHAnsi" w:hAnsiTheme="minorHAnsi" w:cstheme="minorHAnsi"/>
          <w:sz w:val="22"/>
          <w:szCs w:val="22"/>
        </w:rPr>
      </w:pPr>
      <w:r w:rsidRPr="00D441E6">
        <w:rPr>
          <w:rFonts w:asciiTheme="minorHAnsi" w:hAnsiTheme="minorHAnsi" w:cstheme="minorHAnsi"/>
          <w:sz w:val="22"/>
          <w:szCs w:val="22"/>
        </w:rPr>
        <w:t>“We consider our positioning in the Challenger</w:t>
      </w:r>
      <w:r w:rsidR="00082733">
        <w:rPr>
          <w:rFonts w:asciiTheme="minorHAnsi" w:hAnsiTheme="minorHAnsi" w:cstheme="minorHAnsi"/>
          <w:sz w:val="22"/>
          <w:szCs w:val="22"/>
        </w:rPr>
        <w:t>s</w:t>
      </w:r>
      <w:r w:rsidRPr="00D441E6">
        <w:rPr>
          <w:rFonts w:asciiTheme="minorHAnsi" w:hAnsiTheme="minorHAnsi" w:cstheme="minorHAnsi"/>
          <w:sz w:val="22"/>
          <w:szCs w:val="22"/>
        </w:rPr>
        <w:t xml:space="preserve"> </w:t>
      </w:r>
      <w:r w:rsidR="009A446F">
        <w:rPr>
          <w:rFonts w:asciiTheme="minorHAnsi" w:hAnsiTheme="minorHAnsi" w:cstheme="minorHAnsi"/>
          <w:sz w:val="22"/>
          <w:szCs w:val="22"/>
        </w:rPr>
        <w:t>q</w:t>
      </w:r>
      <w:r w:rsidRPr="00D441E6">
        <w:rPr>
          <w:rFonts w:asciiTheme="minorHAnsi" w:hAnsiTheme="minorHAnsi" w:cstheme="minorHAnsi"/>
          <w:sz w:val="22"/>
          <w:szCs w:val="22"/>
        </w:rPr>
        <w:t xml:space="preserve">uadrant by Gartner </w:t>
      </w:r>
      <w:r>
        <w:rPr>
          <w:rFonts w:asciiTheme="minorHAnsi" w:hAnsiTheme="minorHAnsi" w:cstheme="minorHAnsi"/>
          <w:sz w:val="22"/>
          <w:szCs w:val="22"/>
        </w:rPr>
        <w:t xml:space="preserve">as a </w:t>
      </w:r>
      <w:r w:rsidRPr="00D441E6">
        <w:rPr>
          <w:rFonts w:asciiTheme="minorHAnsi" w:hAnsiTheme="minorHAnsi" w:cstheme="minorHAnsi"/>
          <w:sz w:val="22"/>
          <w:szCs w:val="22"/>
        </w:rPr>
        <w:t xml:space="preserve">confirmation of our focus </w:t>
      </w:r>
      <w:r>
        <w:rPr>
          <w:rFonts w:asciiTheme="minorHAnsi" w:hAnsiTheme="minorHAnsi" w:cstheme="minorHAnsi"/>
          <w:sz w:val="22"/>
          <w:szCs w:val="22"/>
        </w:rPr>
        <w:t>on</w:t>
      </w:r>
      <w:r w:rsidRPr="00D441E6">
        <w:rPr>
          <w:rFonts w:asciiTheme="minorHAnsi" w:hAnsiTheme="minorHAnsi" w:cstheme="minorHAnsi"/>
          <w:sz w:val="22"/>
          <w:szCs w:val="22"/>
        </w:rPr>
        <w:t xml:space="preserve"> </w:t>
      </w:r>
      <w:r>
        <w:rPr>
          <w:rFonts w:asciiTheme="minorHAnsi" w:hAnsiTheme="minorHAnsi" w:cstheme="minorHAnsi"/>
          <w:sz w:val="22"/>
          <w:szCs w:val="22"/>
        </w:rPr>
        <w:t>providing</w:t>
      </w:r>
      <w:r w:rsidRPr="00D441E6">
        <w:rPr>
          <w:rFonts w:asciiTheme="minorHAnsi" w:hAnsiTheme="minorHAnsi" w:cstheme="minorHAnsi"/>
          <w:sz w:val="22"/>
          <w:szCs w:val="22"/>
        </w:rPr>
        <w:t xml:space="preserve"> best-in-class global TMS technology paired with our supply chain experts who act as an extension of customers’ teams,” said Jordan Kass, president of </w:t>
      </w:r>
      <w:r w:rsidR="00B20764">
        <w:rPr>
          <w:rFonts w:asciiTheme="minorHAnsi" w:hAnsiTheme="minorHAnsi" w:cstheme="minorHAnsi"/>
          <w:sz w:val="22"/>
          <w:szCs w:val="22"/>
        </w:rPr>
        <w:t xml:space="preserve">Managed Services, which includes leadership </w:t>
      </w:r>
      <w:r w:rsidR="00BE535D">
        <w:rPr>
          <w:rFonts w:asciiTheme="minorHAnsi" w:hAnsiTheme="minorHAnsi" w:cstheme="minorHAnsi"/>
          <w:sz w:val="22"/>
          <w:szCs w:val="22"/>
        </w:rPr>
        <w:t>over</w:t>
      </w:r>
      <w:r w:rsidR="00B20764">
        <w:rPr>
          <w:rFonts w:asciiTheme="minorHAnsi" w:hAnsiTheme="minorHAnsi" w:cstheme="minorHAnsi"/>
          <w:sz w:val="22"/>
          <w:szCs w:val="22"/>
        </w:rPr>
        <w:t xml:space="preserve"> TMC and </w:t>
      </w:r>
      <w:proofErr w:type="spellStart"/>
      <w:r w:rsidR="00B20764">
        <w:rPr>
          <w:rFonts w:asciiTheme="minorHAnsi" w:hAnsiTheme="minorHAnsi" w:cstheme="minorHAnsi"/>
          <w:sz w:val="22"/>
          <w:szCs w:val="22"/>
        </w:rPr>
        <w:t>Freightview</w:t>
      </w:r>
      <w:proofErr w:type="spellEnd"/>
      <w:r w:rsidR="00DA164E">
        <w:rPr>
          <w:rFonts w:asciiTheme="minorHAnsi" w:hAnsiTheme="minorHAnsi" w:cstheme="minorHAnsi"/>
          <w:sz w:val="22"/>
          <w:szCs w:val="22"/>
        </w:rPr>
        <w:t xml:space="preserve">.  </w:t>
      </w:r>
      <w:hyperlink r:id="rId16" w:history="1">
        <w:proofErr w:type="spellStart"/>
        <w:r w:rsidR="00DA164E" w:rsidRPr="00DA164E">
          <w:rPr>
            <w:rStyle w:val="Hyperlink"/>
            <w:rFonts w:asciiTheme="minorHAnsi" w:hAnsiTheme="minorHAnsi" w:cstheme="minorHAnsi"/>
            <w:sz w:val="22"/>
            <w:szCs w:val="22"/>
          </w:rPr>
          <w:t>Freightview</w:t>
        </w:r>
        <w:proofErr w:type="spellEnd"/>
      </w:hyperlink>
      <w:r w:rsidR="00DA164E">
        <w:rPr>
          <w:rFonts w:asciiTheme="minorHAnsi" w:hAnsiTheme="minorHAnsi" w:cstheme="minorHAnsi"/>
          <w:sz w:val="22"/>
          <w:szCs w:val="22"/>
        </w:rPr>
        <w:t xml:space="preserve"> is a TMS focused on small to </w:t>
      </w:r>
      <w:proofErr w:type="spellStart"/>
      <w:r w:rsidR="00DA164E">
        <w:rPr>
          <w:rFonts w:asciiTheme="minorHAnsi" w:hAnsiTheme="minorHAnsi" w:cstheme="minorHAnsi"/>
          <w:sz w:val="22"/>
          <w:szCs w:val="22"/>
        </w:rPr>
        <w:t>mid sized</w:t>
      </w:r>
      <w:proofErr w:type="spellEnd"/>
      <w:r w:rsidR="00DA164E">
        <w:rPr>
          <w:rFonts w:asciiTheme="minorHAnsi" w:hAnsiTheme="minorHAnsi" w:cstheme="minorHAnsi"/>
          <w:sz w:val="22"/>
          <w:szCs w:val="22"/>
        </w:rPr>
        <w:t xml:space="preserve"> shippers</w:t>
      </w:r>
      <w:r w:rsidRPr="00D441E6">
        <w:rPr>
          <w:rFonts w:asciiTheme="minorHAnsi" w:hAnsiTheme="minorHAnsi" w:cstheme="minorHAnsi"/>
          <w:sz w:val="22"/>
          <w:szCs w:val="22"/>
        </w:rPr>
        <w:t xml:space="preserve">. </w:t>
      </w:r>
    </w:p>
    <w:p w14:paraId="17D0EC5B" w14:textId="59A3292C" w:rsidR="00B90817" w:rsidRDefault="00B90817" w:rsidP="00D441E6">
      <w:pPr>
        <w:pStyle w:val="Header"/>
        <w:tabs>
          <w:tab w:val="clear" w:pos="4320"/>
          <w:tab w:val="clear" w:pos="8640"/>
        </w:tabs>
        <w:ind w:right="-180"/>
        <w:rPr>
          <w:rFonts w:asciiTheme="minorHAnsi" w:hAnsiTheme="minorHAnsi" w:cstheme="minorHAnsi"/>
          <w:sz w:val="22"/>
          <w:szCs w:val="22"/>
        </w:rPr>
      </w:pPr>
    </w:p>
    <w:p w14:paraId="450817C8" w14:textId="77777777" w:rsidR="00D441E6" w:rsidRDefault="00D441E6" w:rsidP="00D441E6">
      <w:pPr>
        <w:pStyle w:val="Header"/>
        <w:tabs>
          <w:tab w:val="clear" w:pos="4320"/>
          <w:tab w:val="clear" w:pos="8640"/>
        </w:tabs>
        <w:ind w:right="-180"/>
        <w:rPr>
          <w:rFonts w:asciiTheme="minorHAnsi" w:hAnsiTheme="minorHAnsi" w:cstheme="minorHAnsi"/>
          <w:sz w:val="22"/>
          <w:szCs w:val="22"/>
        </w:rPr>
      </w:pPr>
      <w:r w:rsidRPr="00D441E6">
        <w:rPr>
          <w:rFonts w:asciiTheme="minorHAnsi" w:hAnsiTheme="minorHAnsi" w:cstheme="minorHAnsi"/>
          <w:sz w:val="22"/>
          <w:szCs w:val="22"/>
        </w:rPr>
        <w:t>“</w:t>
      </w:r>
      <w:r w:rsidR="00E81724">
        <w:rPr>
          <w:rFonts w:asciiTheme="minorHAnsi" w:hAnsiTheme="minorHAnsi" w:cstheme="minorHAnsi"/>
          <w:sz w:val="22"/>
          <w:szCs w:val="22"/>
        </w:rPr>
        <w:t xml:space="preserve">Our experience working with some of the largest, most sophisticated shippers in the world enables us to </w:t>
      </w:r>
      <w:r w:rsidRPr="00D441E6">
        <w:rPr>
          <w:rFonts w:asciiTheme="minorHAnsi" w:hAnsiTheme="minorHAnsi" w:cstheme="minorHAnsi"/>
          <w:sz w:val="22"/>
          <w:szCs w:val="22"/>
        </w:rPr>
        <w:t xml:space="preserve">continue to innovate </w:t>
      </w:r>
      <w:r w:rsidR="00BE535D">
        <w:rPr>
          <w:rFonts w:asciiTheme="minorHAnsi" w:hAnsiTheme="minorHAnsi" w:cstheme="minorHAnsi"/>
          <w:sz w:val="22"/>
          <w:szCs w:val="22"/>
        </w:rPr>
        <w:t xml:space="preserve">and invest in the platform, while pursuing our </w:t>
      </w:r>
      <w:r w:rsidR="00B20764">
        <w:rPr>
          <w:rFonts w:asciiTheme="minorHAnsi" w:hAnsiTheme="minorHAnsi" w:cstheme="minorHAnsi"/>
          <w:sz w:val="22"/>
          <w:szCs w:val="22"/>
        </w:rPr>
        <w:t xml:space="preserve">mission to connect, automate, and optimize </w:t>
      </w:r>
      <w:bookmarkStart w:id="1" w:name="_GoBack"/>
      <w:bookmarkEnd w:id="1"/>
      <w:r w:rsidR="00B20764">
        <w:rPr>
          <w:rFonts w:asciiTheme="minorHAnsi" w:hAnsiTheme="minorHAnsi" w:cstheme="minorHAnsi"/>
          <w:sz w:val="22"/>
          <w:szCs w:val="22"/>
        </w:rPr>
        <w:t>the world’s supply chains</w:t>
      </w:r>
      <w:r w:rsidRPr="006D20E1">
        <w:rPr>
          <w:rFonts w:asciiTheme="minorHAnsi" w:hAnsiTheme="minorHAnsi" w:cstheme="minorHAnsi"/>
          <w:sz w:val="22"/>
          <w:szCs w:val="22"/>
        </w:rPr>
        <w:t xml:space="preserve">. </w:t>
      </w:r>
      <w:r w:rsidR="00326226">
        <w:rPr>
          <w:rFonts w:asciiTheme="minorHAnsi" w:eastAsia="Calibri" w:hAnsiTheme="minorHAnsi" w:cstheme="minorHAnsi"/>
          <w:sz w:val="22"/>
          <w:szCs w:val="22"/>
          <w:lang w:val="en-GB"/>
        </w:rPr>
        <w:t>We</w:t>
      </w:r>
      <w:r w:rsidR="002409B7">
        <w:rPr>
          <w:rFonts w:asciiTheme="minorHAnsi" w:eastAsia="Calibri" w:hAnsiTheme="minorHAnsi" w:cstheme="minorHAnsi"/>
          <w:sz w:val="22"/>
          <w:szCs w:val="22"/>
          <w:lang w:val="en-GB"/>
        </w:rPr>
        <w:t>’re able</w:t>
      </w:r>
      <w:r w:rsidR="006158D4">
        <w:rPr>
          <w:rFonts w:asciiTheme="minorHAnsi" w:eastAsia="Calibri" w:hAnsiTheme="minorHAnsi" w:cstheme="minorHAnsi"/>
          <w:sz w:val="22"/>
          <w:szCs w:val="22"/>
          <w:lang w:val="en-GB"/>
        </w:rPr>
        <w:t xml:space="preserve"> to</w:t>
      </w:r>
      <w:r w:rsidR="00326226">
        <w:rPr>
          <w:rFonts w:asciiTheme="minorHAnsi" w:eastAsia="Calibri" w:hAnsiTheme="minorHAnsi" w:cstheme="minorHAnsi"/>
          <w:sz w:val="22"/>
          <w:szCs w:val="22"/>
          <w:lang w:val="en-GB"/>
        </w:rPr>
        <w:t xml:space="preserve"> leverage</w:t>
      </w:r>
      <w:r w:rsidR="006D20E1" w:rsidRPr="002409B7">
        <w:rPr>
          <w:rFonts w:asciiTheme="minorHAnsi" w:eastAsia="Calibri" w:hAnsiTheme="minorHAnsi" w:cstheme="minorHAnsi"/>
          <w:sz w:val="22"/>
          <w:szCs w:val="22"/>
          <w:lang w:val="en-GB"/>
        </w:rPr>
        <w:t xml:space="preserve"> </w:t>
      </w:r>
      <w:r w:rsidR="002409B7">
        <w:rPr>
          <w:rFonts w:asciiTheme="minorHAnsi" w:eastAsia="Calibri" w:hAnsiTheme="minorHAnsi" w:cstheme="minorHAnsi"/>
          <w:sz w:val="22"/>
          <w:szCs w:val="22"/>
          <w:lang w:val="en-GB"/>
        </w:rPr>
        <w:t xml:space="preserve">our </w:t>
      </w:r>
      <w:r w:rsidR="002A2BBC">
        <w:rPr>
          <w:rFonts w:asciiTheme="minorHAnsi" w:eastAsia="Calibri" w:hAnsiTheme="minorHAnsi" w:cstheme="minorHAnsi"/>
          <w:sz w:val="22"/>
          <w:szCs w:val="22"/>
          <w:lang w:val="en-GB"/>
        </w:rPr>
        <w:t>experience and scale</w:t>
      </w:r>
      <w:r w:rsidR="006D20E1" w:rsidRPr="002409B7">
        <w:rPr>
          <w:rFonts w:asciiTheme="minorHAnsi" w:eastAsia="Calibri" w:hAnsiTheme="minorHAnsi" w:cstheme="minorHAnsi"/>
          <w:sz w:val="22"/>
          <w:szCs w:val="22"/>
          <w:lang w:val="en-GB"/>
        </w:rPr>
        <w:t xml:space="preserve"> to deliver an information advantage to customers that results in better outcomes</w:t>
      </w:r>
      <w:r w:rsidR="004F0747">
        <w:rPr>
          <w:rFonts w:asciiTheme="minorHAnsi" w:eastAsia="Calibri" w:hAnsiTheme="minorHAnsi" w:cstheme="minorHAnsi"/>
          <w:sz w:val="22"/>
          <w:szCs w:val="22"/>
          <w:lang w:val="en-GB"/>
        </w:rPr>
        <w:t>,” said Kass.</w:t>
      </w:r>
      <w:r w:rsidR="006D20E1" w:rsidRPr="002409B7">
        <w:rPr>
          <w:rFonts w:asciiTheme="minorHAnsi" w:eastAsia="Calibri" w:hAnsiTheme="minorHAnsi" w:cstheme="minorHAnsi"/>
          <w:sz w:val="22"/>
          <w:szCs w:val="22"/>
          <w:lang w:val="en-GB"/>
        </w:rPr>
        <w:t xml:space="preserve"> </w:t>
      </w:r>
      <w:r w:rsidR="004F0747">
        <w:rPr>
          <w:rFonts w:asciiTheme="minorHAnsi" w:eastAsia="Calibri" w:hAnsiTheme="minorHAnsi" w:cstheme="minorHAnsi"/>
          <w:sz w:val="22"/>
          <w:szCs w:val="22"/>
          <w:lang w:val="en-GB"/>
        </w:rPr>
        <w:t>“</w:t>
      </w:r>
      <w:r w:rsidRPr="00D441E6">
        <w:rPr>
          <w:rFonts w:asciiTheme="minorHAnsi" w:hAnsiTheme="minorHAnsi" w:cstheme="minorHAnsi"/>
          <w:sz w:val="22"/>
          <w:szCs w:val="22"/>
        </w:rPr>
        <w:t xml:space="preserve">Additionally, </w:t>
      </w:r>
      <w:r w:rsidR="00E81724">
        <w:rPr>
          <w:rFonts w:asciiTheme="minorHAnsi" w:hAnsiTheme="minorHAnsi" w:cstheme="minorHAnsi"/>
          <w:sz w:val="22"/>
          <w:szCs w:val="22"/>
        </w:rPr>
        <w:t>we maximize value to customers through</w:t>
      </w:r>
      <w:r w:rsidRPr="00D441E6">
        <w:rPr>
          <w:rFonts w:asciiTheme="minorHAnsi" w:hAnsiTheme="minorHAnsi" w:cstheme="minorHAnsi"/>
          <w:sz w:val="22"/>
          <w:szCs w:val="22"/>
        </w:rPr>
        <w:t xml:space="preserve"> our talented</w:t>
      </w:r>
      <w:r w:rsidR="00E81724">
        <w:rPr>
          <w:rFonts w:asciiTheme="minorHAnsi" w:hAnsiTheme="minorHAnsi" w:cstheme="minorHAnsi"/>
          <w:sz w:val="22"/>
          <w:szCs w:val="22"/>
        </w:rPr>
        <w:t xml:space="preserve"> </w:t>
      </w:r>
      <w:r w:rsidRPr="00D441E6">
        <w:rPr>
          <w:rFonts w:asciiTheme="minorHAnsi" w:hAnsiTheme="minorHAnsi" w:cstheme="minorHAnsi"/>
          <w:sz w:val="22"/>
          <w:szCs w:val="22"/>
        </w:rPr>
        <w:t xml:space="preserve">team who translate </w:t>
      </w:r>
      <w:r w:rsidRPr="006D20E1">
        <w:rPr>
          <w:rFonts w:asciiTheme="minorHAnsi" w:hAnsiTheme="minorHAnsi" w:cstheme="minorHAnsi"/>
          <w:sz w:val="22"/>
          <w:szCs w:val="22"/>
        </w:rPr>
        <w:t>complex needs into solutions that save money and improve performance</w:t>
      </w:r>
      <w:r w:rsidR="004F0747">
        <w:rPr>
          <w:rFonts w:asciiTheme="minorHAnsi" w:hAnsiTheme="minorHAnsi" w:cstheme="minorHAnsi"/>
          <w:sz w:val="22"/>
          <w:szCs w:val="22"/>
        </w:rPr>
        <w:t>.”</w:t>
      </w:r>
      <w:r w:rsidR="006D20E1" w:rsidRPr="006D20E1">
        <w:rPr>
          <w:rFonts w:asciiTheme="minorHAnsi" w:hAnsiTheme="minorHAnsi" w:cstheme="minorHAnsi"/>
          <w:sz w:val="22"/>
          <w:szCs w:val="22"/>
        </w:rPr>
        <w:t xml:space="preserve"> </w:t>
      </w:r>
    </w:p>
    <w:p w14:paraId="6285280B" w14:textId="77777777" w:rsidR="00E46A3A" w:rsidRDefault="00E46A3A" w:rsidP="00B90817">
      <w:pPr>
        <w:rPr>
          <w:rFonts w:ascii="Calibri" w:hAnsi="Calibri"/>
          <w:sz w:val="22"/>
          <w:szCs w:val="22"/>
        </w:rPr>
      </w:pPr>
    </w:p>
    <w:p w14:paraId="295E1433" w14:textId="77777777" w:rsidR="002A2BBC" w:rsidRDefault="002A2BBC" w:rsidP="00B85D33">
      <w:pPr>
        <w:rPr>
          <w:rFonts w:ascii="Calibri" w:hAnsi="Calibri"/>
          <w:sz w:val="22"/>
          <w:szCs w:val="22"/>
        </w:rPr>
      </w:pPr>
    </w:p>
    <w:p w14:paraId="1939B914" w14:textId="77777777" w:rsidR="002A2BBC" w:rsidRDefault="002A2BBC" w:rsidP="00B85D33">
      <w:pPr>
        <w:rPr>
          <w:rFonts w:ascii="Calibri" w:hAnsi="Calibri"/>
          <w:sz w:val="22"/>
          <w:szCs w:val="22"/>
        </w:rPr>
      </w:pPr>
    </w:p>
    <w:p w14:paraId="567DF1DB" w14:textId="4231A503" w:rsidR="001965BF" w:rsidRDefault="00EA432A" w:rsidP="00B85D33">
      <w:pPr>
        <w:rPr>
          <w:rFonts w:ascii="Calibri" w:hAnsi="Calibri"/>
          <w:sz w:val="22"/>
          <w:szCs w:val="22"/>
        </w:rPr>
      </w:pPr>
      <w:r>
        <w:rPr>
          <w:rFonts w:ascii="Calibri" w:hAnsi="Calibri"/>
          <w:sz w:val="22"/>
          <w:szCs w:val="22"/>
        </w:rPr>
        <w:lastRenderedPageBreak/>
        <w:t xml:space="preserve">As a division of </w:t>
      </w:r>
      <w:hyperlink r:id="rId17" w:history="1">
        <w:r w:rsidRPr="00E81724">
          <w:rPr>
            <w:rStyle w:val="Hyperlink"/>
            <w:rFonts w:ascii="Calibri" w:hAnsi="Calibri"/>
            <w:sz w:val="22"/>
            <w:szCs w:val="22"/>
          </w:rPr>
          <w:t>C.H. Robinson</w:t>
        </w:r>
      </w:hyperlink>
      <w:r>
        <w:rPr>
          <w:rFonts w:ascii="Calibri" w:hAnsi="Calibri"/>
          <w:sz w:val="22"/>
          <w:szCs w:val="22"/>
        </w:rPr>
        <w:t xml:space="preserve">, TMC leverages the scale of the third-party logistics provider’s network of vetted global transportation providers. </w:t>
      </w:r>
      <w:r w:rsidR="00914A87">
        <w:rPr>
          <w:rFonts w:ascii="Calibri" w:hAnsi="Calibri"/>
          <w:sz w:val="22"/>
          <w:szCs w:val="22"/>
        </w:rPr>
        <w:t>W</w:t>
      </w:r>
      <w:r w:rsidR="001965BF">
        <w:rPr>
          <w:rFonts w:ascii="Calibri" w:hAnsi="Calibri"/>
          <w:sz w:val="22"/>
          <w:szCs w:val="22"/>
        </w:rPr>
        <w:t xml:space="preserve">ith more than 73,000 carriers onboarded globally within its TMS, across all modes, TMC provides one of the largest carrier networks of any TMS provider. </w:t>
      </w:r>
    </w:p>
    <w:p w14:paraId="38B4443D" w14:textId="77777777" w:rsidR="00EA432A" w:rsidRDefault="00EA432A" w:rsidP="00B85D33">
      <w:pPr>
        <w:rPr>
          <w:rFonts w:ascii="Calibri" w:hAnsi="Calibri"/>
          <w:sz w:val="22"/>
          <w:szCs w:val="22"/>
        </w:rPr>
      </w:pPr>
    </w:p>
    <w:p w14:paraId="76AA9E4A" w14:textId="77777777" w:rsidR="00AC4F42" w:rsidRPr="002409B7" w:rsidRDefault="00AC4F42" w:rsidP="00B85D33">
      <w:pPr>
        <w:rPr>
          <w:rFonts w:asciiTheme="minorHAnsi" w:hAnsiTheme="minorHAnsi"/>
          <w:sz w:val="22"/>
          <w:szCs w:val="22"/>
        </w:rPr>
      </w:pPr>
      <w:r w:rsidRPr="002409B7">
        <w:rPr>
          <w:rFonts w:asciiTheme="minorHAnsi" w:hAnsiTheme="minorHAnsi" w:cs="Arial"/>
          <w:color w:val="000000"/>
          <w:sz w:val="22"/>
          <w:szCs w:val="22"/>
        </w:rPr>
        <w:t xml:space="preserve">* </w:t>
      </w:r>
      <w:r w:rsidRPr="002409B7">
        <w:rPr>
          <w:rFonts w:asciiTheme="minorHAnsi" w:hAnsiTheme="minorHAnsi" w:cs="Arial"/>
          <w:i/>
          <w:iCs/>
          <w:color w:val="000000"/>
          <w:sz w:val="22"/>
          <w:szCs w:val="22"/>
        </w:rPr>
        <w:t xml:space="preserve">Gartner, Magic Quadrant for Transportation Management Systems, Bart De </w:t>
      </w:r>
      <w:proofErr w:type="spellStart"/>
      <w:r w:rsidRPr="002409B7">
        <w:rPr>
          <w:rFonts w:asciiTheme="minorHAnsi" w:hAnsiTheme="minorHAnsi" w:cs="Arial"/>
          <w:i/>
          <w:iCs/>
          <w:color w:val="000000"/>
          <w:sz w:val="22"/>
          <w:szCs w:val="22"/>
        </w:rPr>
        <w:t>Muynck</w:t>
      </w:r>
      <w:proofErr w:type="spellEnd"/>
      <w:r w:rsidRPr="002409B7">
        <w:rPr>
          <w:rFonts w:asciiTheme="minorHAnsi" w:hAnsiTheme="minorHAnsi" w:cs="Arial"/>
          <w:i/>
          <w:iCs/>
          <w:color w:val="000000"/>
          <w:sz w:val="22"/>
          <w:szCs w:val="22"/>
        </w:rPr>
        <w:t>, Brock Johns, Oscar Sanchez Duran, 27 March 2019</w:t>
      </w:r>
    </w:p>
    <w:p w14:paraId="0A877DB0" w14:textId="77777777" w:rsidR="00AC4F42" w:rsidRDefault="00AC4F42" w:rsidP="00B85D33">
      <w:pPr>
        <w:rPr>
          <w:rFonts w:ascii="Calibri" w:hAnsi="Calibri"/>
          <w:sz w:val="22"/>
          <w:szCs w:val="22"/>
        </w:rPr>
      </w:pPr>
    </w:p>
    <w:p w14:paraId="0AED85B5" w14:textId="77777777" w:rsidR="00E46A3A" w:rsidRDefault="00E46A3A" w:rsidP="00B85D33">
      <w:pPr>
        <w:rPr>
          <w:rFonts w:ascii="Calibri" w:hAnsi="Calibri"/>
          <w:b/>
          <w:sz w:val="22"/>
          <w:szCs w:val="22"/>
        </w:rPr>
      </w:pPr>
      <w:r>
        <w:rPr>
          <w:rFonts w:ascii="Calibri" w:hAnsi="Calibri"/>
          <w:b/>
          <w:sz w:val="22"/>
          <w:szCs w:val="22"/>
        </w:rPr>
        <w:t>Gartner Disclaimer</w:t>
      </w:r>
    </w:p>
    <w:p w14:paraId="552F3024" w14:textId="77777777" w:rsidR="00E46A3A" w:rsidRDefault="00E46A3A" w:rsidP="00B85D33">
      <w:pPr>
        <w:rPr>
          <w:rFonts w:ascii="Calibri" w:hAnsi="Calibri"/>
          <w:sz w:val="22"/>
          <w:szCs w:val="22"/>
        </w:rPr>
      </w:pPr>
      <w:r>
        <w:rPr>
          <w:rFonts w:ascii="Calibri" w:hAnsi="Calibri"/>
          <w:sz w:val="22"/>
          <w:szCs w:val="22"/>
        </w:rPr>
        <w:t xml:space="preserve">Gartner does not endorse any vendor, product or service depicted in its research publications, and does not advice technology users to select only those vendors with the highest ratings or other designation.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 </w:t>
      </w:r>
    </w:p>
    <w:p w14:paraId="0E56C88C" w14:textId="77777777" w:rsidR="00510BEA" w:rsidRDefault="00510BEA" w:rsidP="00B85D33">
      <w:pPr>
        <w:rPr>
          <w:rFonts w:ascii="Calibri" w:hAnsi="Calibri"/>
          <w:sz w:val="22"/>
          <w:szCs w:val="22"/>
        </w:rPr>
      </w:pPr>
    </w:p>
    <w:p w14:paraId="325852D1" w14:textId="77777777" w:rsidR="00510BEA" w:rsidRPr="006A572D" w:rsidRDefault="00510BEA" w:rsidP="00510BEA">
      <w:pPr>
        <w:keepNext/>
        <w:keepLines/>
        <w:rPr>
          <w:rFonts w:asciiTheme="minorHAnsi" w:hAnsiTheme="minorHAnsi" w:cstheme="minorHAnsi"/>
          <w:b/>
          <w:sz w:val="22"/>
          <w:szCs w:val="22"/>
        </w:rPr>
      </w:pPr>
      <w:r w:rsidRPr="006A572D">
        <w:rPr>
          <w:rFonts w:asciiTheme="minorHAnsi" w:hAnsiTheme="minorHAnsi" w:cstheme="minorHAnsi"/>
          <w:b/>
          <w:sz w:val="22"/>
          <w:szCs w:val="22"/>
        </w:rPr>
        <w:t>About C.H. Robinson</w:t>
      </w:r>
    </w:p>
    <w:p w14:paraId="016DD8FF" w14:textId="77777777" w:rsidR="00510BEA" w:rsidRPr="002409B7" w:rsidRDefault="00510BEA" w:rsidP="002409B7">
      <w:pPr>
        <w:keepNext/>
        <w:keepLines/>
        <w:rPr>
          <w:rFonts w:asciiTheme="minorHAnsi" w:hAnsiTheme="minorHAnsi" w:cstheme="minorHAnsi"/>
          <w:sz w:val="22"/>
          <w:szCs w:val="22"/>
        </w:rPr>
      </w:pPr>
      <w:r w:rsidRPr="006A572D">
        <w:rPr>
          <w:rFonts w:asciiTheme="minorHAnsi" w:hAnsiTheme="minorHAnsi" w:cstheme="minorHAnsi"/>
          <w:sz w:val="22"/>
          <w:szCs w:val="22"/>
        </w:rPr>
        <w:t xml:space="preserve">At C.H. Robinson, we believe in accelerating global trade to seamlessly deliver the products and goods that drive the world’s economy. Using the strengths of our knowledgeable people, proven processes, and global technology, we help our customers work smarter, not harder. As one of the world’s largest third-party logistics providers (3PL), we provide a broad portfolio of logistics services, fresh produce sourcing and managed services for more than 124,000 customers and 76,000 active contract carriers through our integrated network of offices and more than 15,000 employees. In addition, the company, our Foundation and our employees contribute millions of dollars annually to a variety of organizations. Headquartered in Eden Prairie, Minnesota, C.H. Robinson (CHRW) has been publicly traded since 1997. For more information, visit </w:t>
      </w:r>
      <w:r w:rsidRPr="006A572D">
        <w:rPr>
          <w:rFonts w:asciiTheme="minorHAnsi" w:hAnsiTheme="minorHAnsi" w:cstheme="minorHAnsi"/>
          <w:color w:val="0000FF"/>
          <w:sz w:val="22"/>
          <w:szCs w:val="22"/>
          <w:u w:val="single" w:color="0000FF"/>
        </w:rPr>
        <w:t>www.chrobinson.com</w:t>
      </w:r>
      <w:r w:rsidRPr="006A572D">
        <w:rPr>
          <w:rFonts w:asciiTheme="minorHAnsi" w:hAnsiTheme="minorHAnsi" w:cstheme="minorHAnsi"/>
          <w:sz w:val="22"/>
          <w:szCs w:val="22"/>
        </w:rPr>
        <w:t>.</w:t>
      </w:r>
    </w:p>
    <w:p w14:paraId="6E2A6389" w14:textId="77777777" w:rsidR="00C5723A" w:rsidRDefault="00C5723A" w:rsidP="00B85D33"/>
    <w:p w14:paraId="6B3961C0" w14:textId="77777777" w:rsidR="00AD165B" w:rsidRPr="00E45FDC" w:rsidRDefault="009708E8" w:rsidP="00AD165B">
      <w:pPr>
        <w:rPr>
          <w:rFonts w:asciiTheme="minorHAnsi" w:hAnsiTheme="minorHAnsi" w:cs="Calibri"/>
          <w:b/>
          <w:sz w:val="22"/>
          <w:szCs w:val="22"/>
        </w:rPr>
      </w:pPr>
      <w:r w:rsidRPr="00E45FDC">
        <w:rPr>
          <w:rFonts w:asciiTheme="minorHAnsi" w:hAnsiTheme="minorHAnsi" w:cs="Calibri"/>
          <w:b/>
          <w:sz w:val="22"/>
          <w:szCs w:val="22"/>
        </w:rPr>
        <w:t>About</w:t>
      </w:r>
      <w:r w:rsidR="00AD165B" w:rsidRPr="00E45FDC">
        <w:rPr>
          <w:rFonts w:asciiTheme="minorHAnsi" w:hAnsiTheme="minorHAnsi" w:cs="Calibri"/>
          <w:b/>
          <w:sz w:val="22"/>
          <w:szCs w:val="22"/>
        </w:rPr>
        <w:t xml:space="preserve"> TMC</w:t>
      </w:r>
      <w:r w:rsidR="005A6790">
        <w:rPr>
          <w:rFonts w:asciiTheme="minorHAnsi" w:hAnsiTheme="minorHAnsi" w:cs="Calibri"/>
          <w:b/>
          <w:sz w:val="22"/>
          <w:szCs w:val="22"/>
        </w:rPr>
        <w:t>, a division of C.H. Robinson</w:t>
      </w:r>
      <w:r w:rsidR="00AD165B" w:rsidRPr="00E45FDC">
        <w:rPr>
          <w:rFonts w:asciiTheme="minorHAnsi" w:hAnsiTheme="minorHAnsi" w:cs="Calibri"/>
          <w:b/>
          <w:sz w:val="22"/>
          <w:szCs w:val="22"/>
        </w:rPr>
        <w:t xml:space="preserve"> </w:t>
      </w:r>
    </w:p>
    <w:p w14:paraId="1367E62F" w14:textId="77777777" w:rsidR="00954459" w:rsidRPr="00954459" w:rsidRDefault="00954459" w:rsidP="00954459">
      <w:pPr>
        <w:rPr>
          <w:rFonts w:asciiTheme="minorHAnsi" w:hAnsiTheme="minorHAnsi" w:cstheme="minorHAnsi"/>
          <w:sz w:val="22"/>
          <w:szCs w:val="22"/>
        </w:rPr>
      </w:pPr>
      <w:r w:rsidRPr="00954459">
        <w:rPr>
          <w:rFonts w:asciiTheme="minorHAnsi" w:hAnsiTheme="minorHAnsi" w:cstheme="minorHAnsi"/>
          <w:sz w:val="22"/>
          <w:szCs w:val="22"/>
        </w:rPr>
        <w:t xml:space="preserve">Global supply chains are growing increasingly complex. Businesses need the latest technology and industry expertise to advance and stay ahead of the competition. At TMC, a division of C.H. Robinson, we understand what makes supply chains faster, stronger, and more efficient. As a leader in global logistics management, we combine industry expertise with our global technology platform, Navisphere®, to support the world’s most complex supply chains. Our logistics experts are located in five Control Tower® locations around the world: Amsterdam, Chicago, São Paulo, Shanghai, and </w:t>
      </w:r>
      <w:proofErr w:type="spellStart"/>
      <w:r w:rsidRPr="00954459">
        <w:rPr>
          <w:rFonts w:asciiTheme="minorHAnsi" w:hAnsiTheme="minorHAnsi" w:cstheme="minorHAnsi"/>
          <w:sz w:val="22"/>
          <w:szCs w:val="22"/>
        </w:rPr>
        <w:t>Wrocław</w:t>
      </w:r>
      <w:proofErr w:type="spellEnd"/>
      <w:r w:rsidRPr="00954459">
        <w:rPr>
          <w:rFonts w:asciiTheme="minorHAnsi" w:hAnsiTheme="minorHAnsi" w:cstheme="minorHAnsi"/>
          <w:sz w:val="22"/>
          <w:szCs w:val="22"/>
        </w:rPr>
        <w:t xml:space="preserve">. This Control Tower® network, supported by our technology platform, connects our customers to their suppliers and supply chain partners. Our customers leverage these capabilities to manage their logistics in over 170 countries across all modes of transportation. For more information, visit </w:t>
      </w:r>
      <w:hyperlink r:id="rId18" w:history="1">
        <w:r w:rsidRPr="00954459">
          <w:rPr>
            <w:rStyle w:val="Hyperlink"/>
            <w:rFonts w:asciiTheme="minorHAnsi" w:hAnsiTheme="minorHAnsi" w:cstheme="minorHAnsi"/>
            <w:sz w:val="22"/>
            <w:szCs w:val="22"/>
          </w:rPr>
          <w:t>www.mytmc.com</w:t>
        </w:r>
      </w:hyperlink>
      <w:r w:rsidRPr="00954459">
        <w:rPr>
          <w:rFonts w:asciiTheme="minorHAnsi" w:hAnsiTheme="minorHAnsi" w:cstheme="minorHAnsi"/>
          <w:sz w:val="22"/>
          <w:szCs w:val="22"/>
        </w:rPr>
        <w:t>.</w:t>
      </w:r>
    </w:p>
    <w:p w14:paraId="13F64E0D" w14:textId="77777777" w:rsidR="00AF4540" w:rsidRPr="00B076FE" w:rsidRDefault="00AF4540" w:rsidP="000442D1">
      <w:pPr>
        <w:jc w:val="center"/>
        <w:rPr>
          <w:rFonts w:asciiTheme="minorHAnsi" w:hAnsiTheme="minorHAnsi"/>
          <w:i/>
          <w:sz w:val="22"/>
          <w:szCs w:val="22"/>
        </w:rPr>
      </w:pPr>
      <w:r w:rsidRPr="00B076FE">
        <w:rPr>
          <w:rFonts w:asciiTheme="minorHAnsi" w:hAnsiTheme="minorHAnsi"/>
          <w:i/>
          <w:sz w:val="22"/>
          <w:szCs w:val="22"/>
        </w:rPr>
        <w:t># # #</w:t>
      </w:r>
    </w:p>
    <w:sectPr w:rsidR="00AF4540" w:rsidRPr="00B076FE" w:rsidSect="00FD6418">
      <w:head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ylie Crull" w:date="2019-04-12T12:56:00Z" w:initials="KC">
    <w:p w14:paraId="059447AC" w14:textId="34BD959A" w:rsidR="00EB42A9" w:rsidRDefault="00EB42A9">
      <w:pPr>
        <w:pStyle w:val="CommentText"/>
      </w:pPr>
      <w:r>
        <w:rPr>
          <w:rStyle w:val="CommentReference"/>
        </w:rPr>
        <w:annotationRef/>
      </w:r>
      <w:r w:rsidR="00272448">
        <w:t xml:space="preserve">Page is not live, but is in dev within </w:t>
      </w:r>
      <w:proofErr w:type="spellStart"/>
      <w:r w:rsidR="00272448">
        <w:t>Sitecore</w:t>
      </w:r>
      <w:proofErr w:type="spellEnd"/>
      <w:r w:rsidR="00272448">
        <w:t>.  Correct l</w:t>
      </w:r>
      <w:r>
        <w:t>ink will be add</w:t>
      </w:r>
      <w:r w:rsidR="00272448">
        <w:t>ed when our new webpage is live.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447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9447AC" w16cid:durableId="205B0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9B0BF" w14:textId="77777777" w:rsidR="0062377C" w:rsidRDefault="0062377C">
      <w:r>
        <w:separator/>
      </w:r>
    </w:p>
  </w:endnote>
  <w:endnote w:type="continuationSeparator" w:id="0">
    <w:p w14:paraId="5DFBD323" w14:textId="77777777" w:rsidR="0062377C" w:rsidRDefault="0062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Franklin Gothic Std Book">
    <w:altName w:val="Tahoma"/>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7FC2F" w14:textId="77777777" w:rsidR="0062377C" w:rsidRDefault="0062377C">
      <w:r>
        <w:separator/>
      </w:r>
    </w:p>
  </w:footnote>
  <w:footnote w:type="continuationSeparator" w:id="0">
    <w:p w14:paraId="364506BA" w14:textId="77777777" w:rsidR="0062377C" w:rsidRDefault="0062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AA08" w14:textId="77777777" w:rsidR="00906CE7" w:rsidRDefault="00906CE7" w:rsidP="0044678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F52C5"/>
    <w:multiLevelType w:val="hybridMultilevel"/>
    <w:tmpl w:val="304662FC"/>
    <w:lvl w:ilvl="0" w:tplc="00668E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lie Crull">
    <w15:presenceInfo w15:providerId="AD" w15:userId="S-1-5-21-2076772084-1888234209-63777028-37483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A7"/>
    <w:rsid w:val="000011DA"/>
    <w:rsid w:val="00007B56"/>
    <w:rsid w:val="000101B1"/>
    <w:rsid w:val="00012B78"/>
    <w:rsid w:val="00013B93"/>
    <w:rsid w:val="00032CF3"/>
    <w:rsid w:val="000407AA"/>
    <w:rsid w:val="000408D2"/>
    <w:rsid w:val="000410F4"/>
    <w:rsid w:val="00042519"/>
    <w:rsid w:val="000442D1"/>
    <w:rsid w:val="000445EB"/>
    <w:rsid w:val="00044F8B"/>
    <w:rsid w:val="00050114"/>
    <w:rsid w:val="00060ECD"/>
    <w:rsid w:val="0006559D"/>
    <w:rsid w:val="000667D8"/>
    <w:rsid w:val="000728B3"/>
    <w:rsid w:val="0007723A"/>
    <w:rsid w:val="000821DF"/>
    <w:rsid w:val="00082733"/>
    <w:rsid w:val="00094F59"/>
    <w:rsid w:val="000A2FC1"/>
    <w:rsid w:val="000B5A79"/>
    <w:rsid w:val="000B6CD4"/>
    <w:rsid w:val="000C0492"/>
    <w:rsid w:val="000C75A7"/>
    <w:rsid w:val="000D2C9D"/>
    <w:rsid w:val="000D3D15"/>
    <w:rsid w:val="000D572F"/>
    <w:rsid w:val="000F0984"/>
    <w:rsid w:val="000F2A36"/>
    <w:rsid w:val="000F6967"/>
    <w:rsid w:val="00100B0C"/>
    <w:rsid w:val="00105DBB"/>
    <w:rsid w:val="00112783"/>
    <w:rsid w:val="001360D2"/>
    <w:rsid w:val="00142EC6"/>
    <w:rsid w:val="00146EBA"/>
    <w:rsid w:val="00152621"/>
    <w:rsid w:val="001540C9"/>
    <w:rsid w:val="0015636F"/>
    <w:rsid w:val="00157511"/>
    <w:rsid w:val="00161A8B"/>
    <w:rsid w:val="00171446"/>
    <w:rsid w:val="00173AC2"/>
    <w:rsid w:val="00174C82"/>
    <w:rsid w:val="00175811"/>
    <w:rsid w:val="00177DC2"/>
    <w:rsid w:val="001875DD"/>
    <w:rsid w:val="0019303C"/>
    <w:rsid w:val="001965BF"/>
    <w:rsid w:val="001A558A"/>
    <w:rsid w:val="001A59AC"/>
    <w:rsid w:val="001C7657"/>
    <w:rsid w:val="001C7A94"/>
    <w:rsid w:val="001D1AD1"/>
    <w:rsid w:val="001D20D1"/>
    <w:rsid w:val="001F2DCA"/>
    <w:rsid w:val="002034A7"/>
    <w:rsid w:val="002141FE"/>
    <w:rsid w:val="002317B5"/>
    <w:rsid w:val="00231E06"/>
    <w:rsid w:val="0023730D"/>
    <w:rsid w:val="002409B7"/>
    <w:rsid w:val="00252352"/>
    <w:rsid w:val="00253B17"/>
    <w:rsid w:val="002633B9"/>
    <w:rsid w:val="00270068"/>
    <w:rsid w:val="00272448"/>
    <w:rsid w:val="00280A4B"/>
    <w:rsid w:val="00296268"/>
    <w:rsid w:val="002A2BBC"/>
    <w:rsid w:val="002A52C8"/>
    <w:rsid w:val="002C4EC9"/>
    <w:rsid w:val="002C5FED"/>
    <w:rsid w:val="002C6370"/>
    <w:rsid w:val="002D758C"/>
    <w:rsid w:val="002E5685"/>
    <w:rsid w:val="002E79C5"/>
    <w:rsid w:val="002E7D71"/>
    <w:rsid w:val="002F09D6"/>
    <w:rsid w:val="002F5617"/>
    <w:rsid w:val="002F6D8C"/>
    <w:rsid w:val="00301294"/>
    <w:rsid w:val="00301B7B"/>
    <w:rsid w:val="00312115"/>
    <w:rsid w:val="00320E98"/>
    <w:rsid w:val="003219FC"/>
    <w:rsid w:val="00321BC3"/>
    <w:rsid w:val="003248A9"/>
    <w:rsid w:val="00324D12"/>
    <w:rsid w:val="00326226"/>
    <w:rsid w:val="0033651A"/>
    <w:rsid w:val="0034332A"/>
    <w:rsid w:val="003550B9"/>
    <w:rsid w:val="00363EAD"/>
    <w:rsid w:val="00365724"/>
    <w:rsid w:val="00366ED1"/>
    <w:rsid w:val="00382181"/>
    <w:rsid w:val="0039465A"/>
    <w:rsid w:val="0039772E"/>
    <w:rsid w:val="003B1379"/>
    <w:rsid w:val="003B2316"/>
    <w:rsid w:val="003F7571"/>
    <w:rsid w:val="00406CE7"/>
    <w:rsid w:val="00407AFC"/>
    <w:rsid w:val="0041549A"/>
    <w:rsid w:val="0041677C"/>
    <w:rsid w:val="00426068"/>
    <w:rsid w:val="00434925"/>
    <w:rsid w:val="004356D1"/>
    <w:rsid w:val="00443146"/>
    <w:rsid w:val="00446789"/>
    <w:rsid w:val="0045395D"/>
    <w:rsid w:val="00471EE0"/>
    <w:rsid w:val="004821E0"/>
    <w:rsid w:val="00497E76"/>
    <w:rsid w:val="004A326F"/>
    <w:rsid w:val="004B6256"/>
    <w:rsid w:val="004C7635"/>
    <w:rsid w:val="004D4DC9"/>
    <w:rsid w:val="004E3FDE"/>
    <w:rsid w:val="004F011F"/>
    <w:rsid w:val="004F0747"/>
    <w:rsid w:val="004F7F57"/>
    <w:rsid w:val="00501889"/>
    <w:rsid w:val="005102BF"/>
    <w:rsid w:val="00510BEA"/>
    <w:rsid w:val="00510EE9"/>
    <w:rsid w:val="00520008"/>
    <w:rsid w:val="00535436"/>
    <w:rsid w:val="00552C26"/>
    <w:rsid w:val="00553BC0"/>
    <w:rsid w:val="00554332"/>
    <w:rsid w:val="00554C64"/>
    <w:rsid w:val="0055680E"/>
    <w:rsid w:val="00571193"/>
    <w:rsid w:val="00590E78"/>
    <w:rsid w:val="00592A45"/>
    <w:rsid w:val="00593A89"/>
    <w:rsid w:val="00596096"/>
    <w:rsid w:val="005A6790"/>
    <w:rsid w:val="005B202F"/>
    <w:rsid w:val="005C1F47"/>
    <w:rsid w:val="005C30A0"/>
    <w:rsid w:val="005C6CC8"/>
    <w:rsid w:val="005D2491"/>
    <w:rsid w:val="005D61D4"/>
    <w:rsid w:val="005F35EC"/>
    <w:rsid w:val="00613660"/>
    <w:rsid w:val="006140FB"/>
    <w:rsid w:val="006158D4"/>
    <w:rsid w:val="0062377C"/>
    <w:rsid w:val="0062784F"/>
    <w:rsid w:val="006311F5"/>
    <w:rsid w:val="006505DB"/>
    <w:rsid w:val="00657D82"/>
    <w:rsid w:val="006649AF"/>
    <w:rsid w:val="006650F8"/>
    <w:rsid w:val="006A0385"/>
    <w:rsid w:val="006A106A"/>
    <w:rsid w:val="006A3335"/>
    <w:rsid w:val="006C2D54"/>
    <w:rsid w:val="006D2054"/>
    <w:rsid w:val="006D20E1"/>
    <w:rsid w:val="006D400A"/>
    <w:rsid w:val="006D60E4"/>
    <w:rsid w:val="006E37F0"/>
    <w:rsid w:val="006E70CA"/>
    <w:rsid w:val="0070165B"/>
    <w:rsid w:val="007043DE"/>
    <w:rsid w:val="00715FBD"/>
    <w:rsid w:val="00723214"/>
    <w:rsid w:val="00741B17"/>
    <w:rsid w:val="007423E4"/>
    <w:rsid w:val="00742708"/>
    <w:rsid w:val="00742D93"/>
    <w:rsid w:val="00750D1D"/>
    <w:rsid w:val="00753FF9"/>
    <w:rsid w:val="00754C46"/>
    <w:rsid w:val="007678DE"/>
    <w:rsid w:val="0077464D"/>
    <w:rsid w:val="007774FE"/>
    <w:rsid w:val="0078283F"/>
    <w:rsid w:val="007866F9"/>
    <w:rsid w:val="00790432"/>
    <w:rsid w:val="0079255D"/>
    <w:rsid w:val="007938A3"/>
    <w:rsid w:val="007A45C9"/>
    <w:rsid w:val="007A7AC6"/>
    <w:rsid w:val="007C1C0A"/>
    <w:rsid w:val="007C21C6"/>
    <w:rsid w:val="007C3626"/>
    <w:rsid w:val="007C5B04"/>
    <w:rsid w:val="007D1A89"/>
    <w:rsid w:val="007E0571"/>
    <w:rsid w:val="007E3D77"/>
    <w:rsid w:val="007E461A"/>
    <w:rsid w:val="007F0240"/>
    <w:rsid w:val="00800C14"/>
    <w:rsid w:val="008010BF"/>
    <w:rsid w:val="0080250D"/>
    <w:rsid w:val="008030A1"/>
    <w:rsid w:val="00811B79"/>
    <w:rsid w:val="0081662F"/>
    <w:rsid w:val="00836327"/>
    <w:rsid w:val="0085243F"/>
    <w:rsid w:val="00853FAB"/>
    <w:rsid w:val="00856594"/>
    <w:rsid w:val="00857943"/>
    <w:rsid w:val="008751D1"/>
    <w:rsid w:val="00881573"/>
    <w:rsid w:val="00884792"/>
    <w:rsid w:val="008859E6"/>
    <w:rsid w:val="00890691"/>
    <w:rsid w:val="00896571"/>
    <w:rsid w:val="008A00D8"/>
    <w:rsid w:val="008A3CE2"/>
    <w:rsid w:val="008B6CDC"/>
    <w:rsid w:val="008C6588"/>
    <w:rsid w:val="008D1366"/>
    <w:rsid w:val="008D6EAC"/>
    <w:rsid w:val="008E4314"/>
    <w:rsid w:val="008E5FCC"/>
    <w:rsid w:val="008E7640"/>
    <w:rsid w:val="00900415"/>
    <w:rsid w:val="00906CE7"/>
    <w:rsid w:val="009134B5"/>
    <w:rsid w:val="00914A87"/>
    <w:rsid w:val="00936C7A"/>
    <w:rsid w:val="0094080E"/>
    <w:rsid w:val="00950800"/>
    <w:rsid w:val="00953990"/>
    <w:rsid w:val="00954151"/>
    <w:rsid w:val="00954459"/>
    <w:rsid w:val="00961DEF"/>
    <w:rsid w:val="009627A6"/>
    <w:rsid w:val="009708E8"/>
    <w:rsid w:val="009776BB"/>
    <w:rsid w:val="009838E2"/>
    <w:rsid w:val="00987508"/>
    <w:rsid w:val="00992A19"/>
    <w:rsid w:val="0099390F"/>
    <w:rsid w:val="009A12FC"/>
    <w:rsid w:val="009A446F"/>
    <w:rsid w:val="009C1EAC"/>
    <w:rsid w:val="009F1D12"/>
    <w:rsid w:val="009F21A1"/>
    <w:rsid w:val="009F477F"/>
    <w:rsid w:val="009F7184"/>
    <w:rsid w:val="00A0520E"/>
    <w:rsid w:val="00A103F1"/>
    <w:rsid w:val="00A10CDC"/>
    <w:rsid w:val="00A167CC"/>
    <w:rsid w:val="00A172C1"/>
    <w:rsid w:val="00A27EDB"/>
    <w:rsid w:val="00A34413"/>
    <w:rsid w:val="00A402BD"/>
    <w:rsid w:val="00A45C59"/>
    <w:rsid w:val="00A559FC"/>
    <w:rsid w:val="00A6565C"/>
    <w:rsid w:val="00A65951"/>
    <w:rsid w:val="00A97B0D"/>
    <w:rsid w:val="00AB23AF"/>
    <w:rsid w:val="00AB75E4"/>
    <w:rsid w:val="00AC32D7"/>
    <w:rsid w:val="00AC4F42"/>
    <w:rsid w:val="00AD165B"/>
    <w:rsid w:val="00AE01AE"/>
    <w:rsid w:val="00AF0066"/>
    <w:rsid w:val="00AF186C"/>
    <w:rsid w:val="00AF4540"/>
    <w:rsid w:val="00AF4641"/>
    <w:rsid w:val="00AF4C01"/>
    <w:rsid w:val="00AF5862"/>
    <w:rsid w:val="00AF71D0"/>
    <w:rsid w:val="00B0219E"/>
    <w:rsid w:val="00B0381F"/>
    <w:rsid w:val="00B076FE"/>
    <w:rsid w:val="00B13682"/>
    <w:rsid w:val="00B202B1"/>
    <w:rsid w:val="00B20764"/>
    <w:rsid w:val="00B36C26"/>
    <w:rsid w:val="00B41119"/>
    <w:rsid w:val="00B41DE9"/>
    <w:rsid w:val="00B4281B"/>
    <w:rsid w:val="00B42C40"/>
    <w:rsid w:val="00B43307"/>
    <w:rsid w:val="00B43FFB"/>
    <w:rsid w:val="00B618BE"/>
    <w:rsid w:val="00B6673B"/>
    <w:rsid w:val="00B70223"/>
    <w:rsid w:val="00B76C7F"/>
    <w:rsid w:val="00B85D33"/>
    <w:rsid w:val="00B90817"/>
    <w:rsid w:val="00B90EC2"/>
    <w:rsid w:val="00B93B02"/>
    <w:rsid w:val="00B94810"/>
    <w:rsid w:val="00BA72A0"/>
    <w:rsid w:val="00BA732E"/>
    <w:rsid w:val="00BA74AF"/>
    <w:rsid w:val="00BB1FBD"/>
    <w:rsid w:val="00BC4CD6"/>
    <w:rsid w:val="00BC6C59"/>
    <w:rsid w:val="00BD0F2A"/>
    <w:rsid w:val="00BD56BA"/>
    <w:rsid w:val="00BD5C03"/>
    <w:rsid w:val="00BE2A6A"/>
    <w:rsid w:val="00BE42D6"/>
    <w:rsid w:val="00BE535D"/>
    <w:rsid w:val="00BF5446"/>
    <w:rsid w:val="00BF569D"/>
    <w:rsid w:val="00BF7171"/>
    <w:rsid w:val="00C02586"/>
    <w:rsid w:val="00C05493"/>
    <w:rsid w:val="00C15247"/>
    <w:rsid w:val="00C21714"/>
    <w:rsid w:val="00C27819"/>
    <w:rsid w:val="00C351E4"/>
    <w:rsid w:val="00C40316"/>
    <w:rsid w:val="00C422AD"/>
    <w:rsid w:val="00C4456C"/>
    <w:rsid w:val="00C50E2D"/>
    <w:rsid w:val="00C5687A"/>
    <w:rsid w:val="00C5723A"/>
    <w:rsid w:val="00C57EAE"/>
    <w:rsid w:val="00C77EBD"/>
    <w:rsid w:val="00C80B20"/>
    <w:rsid w:val="00C92CC3"/>
    <w:rsid w:val="00CA009A"/>
    <w:rsid w:val="00CA1CA6"/>
    <w:rsid w:val="00CA5421"/>
    <w:rsid w:val="00CB22BA"/>
    <w:rsid w:val="00CC3EA6"/>
    <w:rsid w:val="00CC676D"/>
    <w:rsid w:val="00CD1E26"/>
    <w:rsid w:val="00CD3502"/>
    <w:rsid w:val="00CE5031"/>
    <w:rsid w:val="00CF108A"/>
    <w:rsid w:val="00CF6100"/>
    <w:rsid w:val="00D03D11"/>
    <w:rsid w:val="00D06325"/>
    <w:rsid w:val="00D139CD"/>
    <w:rsid w:val="00D14CBC"/>
    <w:rsid w:val="00D30AD5"/>
    <w:rsid w:val="00D441E6"/>
    <w:rsid w:val="00D52396"/>
    <w:rsid w:val="00D561B5"/>
    <w:rsid w:val="00D62E7F"/>
    <w:rsid w:val="00D71300"/>
    <w:rsid w:val="00D82822"/>
    <w:rsid w:val="00D86DB3"/>
    <w:rsid w:val="00DA164E"/>
    <w:rsid w:val="00DA4EBA"/>
    <w:rsid w:val="00DA791A"/>
    <w:rsid w:val="00DB55C0"/>
    <w:rsid w:val="00DD1D82"/>
    <w:rsid w:val="00DE0647"/>
    <w:rsid w:val="00DF0D5A"/>
    <w:rsid w:val="00DF2550"/>
    <w:rsid w:val="00E02F5A"/>
    <w:rsid w:val="00E120F4"/>
    <w:rsid w:val="00E17D33"/>
    <w:rsid w:val="00E20CCD"/>
    <w:rsid w:val="00E2185F"/>
    <w:rsid w:val="00E3711B"/>
    <w:rsid w:val="00E37DC4"/>
    <w:rsid w:val="00E40F13"/>
    <w:rsid w:val="00E437CF"/>
    <w:rsid w:val="00E45FDC"/>
    <w:rsid w:val="00E46A3A"/>
    <w:rsid w:val="00E51B40"/>
    <w:rsid w:val="00E647EB"/>
    <w:rsid w:val="00E73F25"/>
    <w:rsid w:val="00E75DA6"/>
    <w:rsid w:val="00E81724"/>
    <w:rsid w:val="00E83C91"/>
    <w:rsid w:val="00E85D2D"/>
    <w:rsid w:val="00E9139A"/>
    <w:rsid w:val="00E92D64"/>
    <w:rsid w:val="00EA0E3D"/>
    <w:rsid w:val="00EA432A"/>
    <w:rsid w:val="00EA7A61"/>
    <w:rsid w:val="00EB1E56"/>
    <w:rsid w:val="00EB1F3B"/>
    <w:rsid w:val="00EB42A9"/>
    <w:rsid w:val="00EB46AA"/>
    <w:rsid w:val="00EC5229"/>
    <w:rsid w:val="00EC5E7B"/>
    <w:rsid w:val="00EC68DD"/>
    <w:rsid w:val="00ED4E73"/>
    <w:rsid w:val="00EE05AB"/>
    <w:rsid w:val="00EF13BA"/>
    <w:rsid w:val="00EF3F2F"/>
    <w:rsid w:val="00EF5F29"/>
    <w:rsid w:val="00F001A7"/>
    <w:rsid w:val="00F11324"/>
    <w:rsid w:val="00F11380"/>
    <w:rsid w:val="00F14C3F"/>
    <w:rsid w:val="00F17678"/>
    <w:rsid w:val="00F2472A"/>
    <w:rsid w:val="00F52C74"/>
    <w:rsid w:val="00F54FD0"/>
    <w:rsid w:val="00F55B62"/>
    <w:rsid w:val="00F62331"/>
    <w:rsid w:val="00F64589"/>
    <w:rsid w:val="00F71609"/>
    <w:rsid w:val="00F74CBE"/>
    <w:rsid w:val="00F7520E"/>
    <w:rsid w:val="00F76C5C"/>
    <w:rsid w:val="00F80FDA"/>
    <w:rsid w:val="00F83892"/>
    <w:rsid w:val="00F83AE3"/>
    <w:rsid w:val="00F90066"/>
    <w:rsid w:val="00F91F70"/>
    <w:rsid w:val="00FA4E22"/>
    <w:rsid w:val="00FB5378"/>
    <w:rsid w:val="00FC5132"/>
    <w:rsid w:val="00FC5C22"/>
    <w:rsid w:val="00FD2453"/>
    <w:rsid w:val="00FD6418"/>
    <w:rsid w:val="00FE18A3"/>
    <w:rsid w:val="00FF1770"/>
    <w:rsid w:val="00FF2CEB"/>
    <w:rsid w:val="00FF7C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9AEAE"/>
  <w15:docId w15:val="{3794A51B-8808-434E-8987-5CF72756E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link w:val="Heading6Char"/>
    <w:qFormat/>
    <w:rsid w:val="001F2DCA"/>
    <w:pPr>
      <w:keepNext/>
      <w:widowControl w:val="0"/>
      <w:spacing w:after="120" w:line="320" w:lineRule="atLeast"/>
      <w:jc w:val="both"/>
      <w:outlineLvl w:val="5"/>
    </w:pPr>
    <w:rPr>
      <w:rFonts w:ascii="ITC Franklin Gothic Std Book" w:eastAsia="Times" w:hAnsi="ITC Franklin Gothic Std Boo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640"/>
    <w:rPr>
      <w:color w:val="0000FF"/>
      <w:u w:val="single"/>
    </w:rPr>
  </w:style>
  <w:style w:type="paragraph" w:styleId="NormalWeb">
    <w:name w:val="Normal (Web)"/>
    <w:basedOn w:val="Normal"/>
    <w:rsid w:val="001D1AD1"/>
    <w:pPr>
      <w:spacing w:before="100" w:beforeAutospacing="1" w:after="100" w:afterAutospacing="1"/>
    </w:pPr>
  </w:style>
  <w:style w:type="character" w:styleId="Strong">
    <w:name w:val="Strong"/>
    <w:qFormat/>
    <w:rsid w:val="008751D1"/>
    <w:rPr>
      <w:b/>
      <w:bCs/>
    </w:rPr>
  </w:style>
  <w:style w:type="paragraph" w:styleId="BodyText">
    <w:name w:val="Body Text"/>
    <w:basedOn w:val="Normal"/>
    <w:rsid w:val="00446789"/>
    <w:pPr>
      <w:autoSpaceDE w:val="0"/>
      <w:autoSpaceDN w:val="0"/>
      <w:adjustRightInd w:val="0"/>
    </w:pPr>
    <w:rPr>
      <w:rFonts w:ascii="Arial" w:hAnsi="Arial" w:cs="Arial"/>
      <w:b/>
      <w:bCs/>
      <w:sz w:val="20"/>
      <w:szCs w:val="20"/>
    </w:rPr>
  </w:style>
  <w:style w:type="paragraph" w:styleId="Header">
    <w:name w:val="header"/>
    <w:basedOn w:val="Normal"/>
    <w:link w:val="HeaderChar"/>
    <w:rsid w:val="00446789"/>
    <w:pPr>
      <w:tabs>
        <w:tab w:val="center" w:pos="4320"/>
        <w:tab w:val="right" w:pos="8640"/>
      </w:tabs>
    </w:pPr>
  </w:style>
  <w:style w:type="paragraph" w:styleId="Footer">
    <w:name w:val="footer"/>
    <w:basedOn w:val="Normal"/>
    <w:rsid w:val="00446789"/>
    <w:pPr>
      <w:tabs>
        <w:tab w:val="center" w:pos="4320"/>
        <w:tab w:val="right" w:pos="8640"/>
      </w:tabs>
    </w:pPr>
  </w:style>
  <w:style w:type="paragraph" w:styleId="BodyText2">
    <w:name w:val="Body Text 2"/>
    <w:basedOn w:val="Normal"/>
    <w:link w:val="BodyText2Char"/>
    <w:rsid w:val="001F2DCA"/>
    <w:pPr>
      <w:spacing w:after="120" w:line="480" w:lineRule="auto"/>
    </w:pPr>
  </w:style>
  <w:style w:type="character" w:customStyle="1" w:styleId="BodyText2Char">
    <w:name w:val="Body Text 2 Char"/>
    <w:link w:val="BodyText2"/>
    <w:rsid w:val="001F2DCA"/>
    <w:rPr>
      <w:sz w:val="24"/>
      <w:szCs w:val="24"/>
    </w:rPr>
  </w:style>
  <w:style w:type="character" w:customStyle="1" w:styleId="Heading6Char">
    <w:name w:val="Heading 6 Char"/>
    <w:link w:val="Heading6"/>
    <w:rsid w:val="001F2DCA"/>
    <w:rPr>
      <w:rFonts w:ascii="ITC Franklin Gothic Std Book" w:eastAsia="Times" w:hAnsi="ITC Franklin Gothic Std Book"/>
      <w:b/>
      <w:bCs/>
    </w:rPr>
  </w:style>
  <w:style w:type="paragraph" w:styleId="BalloonText">
    <w:name w:val="Balloon Text"/>
    <w:basedOn w:val="Normal"/>
    <w:link w:val="BalloonTextChar"/>
    <w:rsid w:val="00253B17"/>
    <w:rPr>
      <w:rFonts w:ascii="Tahoma" w:hAnsi="Tahoma" w:cs="Tahoma"/>
      <w:sz w:val="16"/>
      <w:szCs w:val="16"/>
    </w:rPr>
  </w:style>
  <w:style w:type="character" w:customStyle="1" w:styleId="BalloonTextChar">
    <w:name w:val="Balloon Text Char"/>
    <w:basedOn w:val="DefaultParagraphFont"/>
    <w:link w:val="BalloonText"/>
    <w:rsid w:val="00253B17"/>
    <w:rPr>
      <w:rFonts w:ascii="Tahoma" w:hAnsi="Tahoma" w:cs="Tahoma"/>
      <w:sz w:val="16"/>
      <w:szCs w:val="16"/>
    </w:rPr>
  </w:style>
  <w:style w:type="character" w:styleId="CommentReference">
    <w:name w:val="annotation reference"/>
    <w:basedOn w:val="DefaultParagraphFont"/>
    <w:rsid w:val="007E0571"/>
    <w:rPr>
      <w:sz w:val="16"/>
      <w:szCs w:val="16"/>
    </w:rPr>
  </w:style>
  <w:style w:type="paragraph" w:styleId="CommentText">
    <w:name w:val="annotation text"/>
    <w:basedOn w:val="Normal"/>
    <w:link w:val="CommentTextChar"/>
    <w:rsid w:val="007E0571"/>
    <w:rPr>
      <w:sz w:val="20"/>
      <w:szCs w:val="20"/>
    </w:rPr>
  </w:style>
  <w:style w:type="character" w:customStyle="1" w:styleId="CommentTextChar">
    <w:name w:val="Comment Text Char"/>
    <w:basedOn w:val="DefaultParagraphFont"/>
    <w:link w:val="CommentText"/>
    <w:rsid w:val="007E0571"/>
  </w:style>
  <w:style w:type="paragraph" w:styleId="CommentSubject">
    <w:name w:val="annotation subject"/>
    <w:basedOn w:val="CommentText"/>
    <w:next w:val="CommentText"/>
    <w:link w:val="CommentSubjectChar"/>
    <w:rsid w:val="007E0571"/>
    <w:rPr>
      <w:b/>
      <w:bCs/>
    </w:rPr>
  </w:style>
  <w:style w:type="character" w:customStyle="1" w:styleId="CommentSubjectChar">
    <w:name w:val="Comment Subject Char"/>
    <w:basedOn w:val="CommentTextChar"/>
    <w:link w:val="CommentSubject"/>
    <w:rsid w:val="007E0571"/>
    <w:rPr>
      <w:b/>
      <w:bCs/>
    </w:rPr>
  </w:style>
  <w:style w:type="paragraph" w:styleId="ListParagraph">
    <w:name w:val="List Paragraph"/>
    <w:basedOn w:val="Normal"/>
    <w:uiPriority w:val="34"/>
    <w:qFormat/>
    <w:rsid w:val="00D06325"/>
    <w:pPr>
      <w:ind w:left="720"/>
      <w:contextualSpacing/>
    </w:pPr>
    <w:rPr>
      <w:rFonts w:eastAsiaTheme="minorHAnsi"/>
    </w:rPr>
  </w:style>
  <w:style w:type="character" w:styleId="FollowedHyperlink">
    <w:name w:val="FollowedHyperlink"/>
    <w:basedOn w:val="DefaultParagraphFont"/>
    <w:semiHidden/>
    <w:unhideWhenUsed/>
    <w:rsid w:val="002F09D6"/>
    <w:rPr>
      <w:color w:val="800080" w:themeColor="followedHyperlink"/>
      <w:u w:val="single"/>
    </w:rPr>
  </w:style>
  <w:style w:type="character" w:customStyle="1" w:styleId="HeaderChar">
    <w:name w:val="Header Char"/>
    <w:link w:val="Header"/>
    <w:rsid w:val="000D2C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698280">
      <w:bodyDiv w:val="1"/>
      <w:marLeft w:val="0"/>
      <w:marRight w:val="0"/>
      <w:marTop w:val="0"/>
      <w:marBottom w:val="0"/>
      <w:divBdr>
        <w:top w:val="none" w:sz="0" w:space="0" w:color="auto"/>
        <w:left w:val="none" w:sz="0" w:space="0" w:color="auto"/>
        <w:bottom w:val="none" w:sz="0" w:space="0" w:color="auto"/>
        <w:right w:val="none" w:sz="0" w:space="0" w:color="auto"/>
      </w:divBdr>
    </w:div>
    <w:div w:id="865022360">
      <w:bodyDiv w:val="1"/>
      <w:marLeft w:val="0"/>
      <w:marRight w:val="0"/>
      <w:marTop w:val="0"/>
      <w:marBottom w:val="0"/>
      <w:divBdr>
        <w:top w:val="none" w:sz="0" w:space="0" w:color="auto"/>
        <w:left w:val="none" w:sz="0" w:space="0" w:color="auto"/>
        <w:bottom w:val="none" w:sz="0" w:space="0" w:color="auto"/>
        <w:right w:val="none" w:sz="0" w:space="0" w:color="auto"/>
      </w:divBdr>
    </w:div>
    <w:div w:id="1291978177">
      <w:bodyDiv w:val="1"/>
      <w:marLeft w:val="0"/>
      <w:marRight w:val="0"/>
      <w:marTop w:val="0"/>
      <w:marBottom w:val="0"/>
      <w:divBdr>
        <w:top w:val="none" w:sz="0" w:space="0" w:color="auto"/>
        <w:left w:val="none" w:sz="0" w:space="0" w:color="auto"/>
        <w:bottom w:val="none" w:sz="0" w:space="0" w:color="auto"/>
        <w:right w:val="none" w:sz="0" w:space="0" w:color="auto"/>
      </w:divBdr>
      <w:divsChild>
        <w:div w:id="106893081">
          <w:marLeft w:val="0"/>
          <w:marRight w:val="0"/>
          <w:marTop w:val="0"/>
          <w:marBottom w:val="0"/>
          <w:divBdr>
            <w:top w:val="none" w:sz="0" w:space="0" w:color="auto"/>
            <w:left w:val="none" w:sz="0" w:space="0" w:color="auto"/>
            <w:bottom w:val="none" w:sz="0" w:space="0" w:color="auto"/>
            <w:right w:val="none" w:sz="0" w:space="0" w:color="auto"/>
          </w:divBdr>
          <w:divsChild>
            <w:div w:id="1358846766">
              <w:marLeft w:val="0"/>
              <w:marRight w:val="0"/>
              <w:marTop w:val="0"/>
              <w:marBottom w:val="0"/>
              <w:divBdr>
                <w:top w:val="none" w:sz="0" w:space="0" w:color="auto"/>
                <w:left w:val="none" w:sz="0" w:space="0" w:color="auto"/>
                <w:bottom w:val="none" w:sz="0" w:space="0" w:color="auto"/>
                <w:right w:val="none" w:sz="0" w:space="0" w:color="auto"/>
              </w:divBdr>
              <w:divsChild>
                <w:div w:id="987709500">
                  <w:marLeft w:val="0"/>
                  <w:marRight w:val="0"/>
                  <w:marTop w:val="0"/>
                  <w:marBottom w:val="0"/>
                  <w:divBdr>
                    <w:top w:val="none" w:sz="0" w:space="0" w:color="auto"/>
                    <w:left w:val="none" w:sz="0" w:space="0" w:color="auto"/>
                    <w:bottom w:val="none" w:sz="0" w:space="0" w:color="auto"/>
                    <w:right w:val="none" w:sz="0" w:space="0" w:color="auto"/>
                  </w:divBdr>
                  <w:divsChild>
                    <w:div w:id="14045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hyperlink" Target="http://www.mytmc.com"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www.chrobinson.com" TargetMode="External"/><Relationship Id="rId2" Type="http://schemas.openxmlformats.org/officeDocument/2006/relationships/numbering" Target="numbering.xml"/><Relationship Id="rId16" Type="http://schemas.openxmlformats.org/officeDocument/2006/relationships/hyperlink" Target="http://www.freightview.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core.mytmc.com/en-us/gartner-magic-quadrant-for-transportation-management-systems/" TargetMode="External"/><Relationship Id="rId5" Type="http://schemas.openxmlformats.org/officeDocument/2006/relationships/webSettings" Target="webSettings.xml"/><Relationship Id="rId15" Type="http://schemas.openxmlformats.org/officeDocument/2006/relationships/hyperlink" Target="https://www.mytmc.com/en-us/navispherevision/" TargetMode="External"/><Relationship Id="rId23" Type="http://schemas.microsoft.com/office/2016/09/relationships/commentsIds" Target="commentsIds.xml"/><Relationship Id="rId10" Type="http://schemas.openxmlformats.org/officeDocument/2006/relationships/hyperlink" Target="http://www.mytm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lie.crull@chrobinson.com" TargetMode="External"/><Relationship Id="rId14" Type="http://schemas.openxmlformats.org/officeDocument/2006/relationships/hyperlink" Target="https://www.mytmc.com/en-us/services/tms-technolo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A849-E865-4CB8-9C85-DC46D89D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Minneapolis, MN Oct</vt:lpstr>
    </vt:vector>
  </TitlesOfParts>
  <Company>C.H. Robinson</Company>
  <LinksUpToDate>false</LinksUpToDate>
  <CharactersWithSpaces>5520</CharactersWithSpaces>
  <SharedDoc>false</SharedDoc>
  <HLinks>
    <vt:vector size="6" baseType="variant">
      <vt:variant>
        <vt:i4>3604525</vt:i4>
      </vt:variant>
      <vt:variant>
        <vt:i4>0</vt:i4>
      </vt:variant>
      <vt:variant>
        <vt:i4>0</vt:i4>
      </vt:variant>
      <vt:variant>
        <vt:i4>5</vt:i4>
      </vt:variant>
      <vt:variant>
        <vt:lpwstr>http://www.chrobinson.com/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Minneapolis, MN Oct</dc:title>
  <dc:creator>Kylie Crull</dc:creator>
  <cp:lastModifiedBy>Shannon Glunk</cp:lastModifiedBy>
  <cp:revision>4</cp:revision>
  <cp:lastPrinted>2019-04-02T17:30:00Z</cp:lastPrinted>
  <dcterms:created xsi:type="dcterms:W3CDTF">2019-04-15T18:32:00Z</dcterms:created>
  <dcterms:modified xsi:type="dcterms:W3CDTF">2019-04-16T13:23:00Z</dcterms:modified>
</cp:coreProperties>
</file>