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7F" w:rsidRDefault="006B665B" w:rsidP="0071517F">
      <w:pPr>
        <w:jc w:val="right"/>
        <w:rPr>
          <w:rFonts w:ascii="Calibri" w:hAnsi="Calibri"/>
          <w:sz w:val="22"/>
          <w:szCs w:val="22"/>
        </w:rPr>
      </w:pPr>
      <w:r w:rsidRPr="006B665B">
        <w:rPr>
          <w:rFonts w:ascii="Calibri" w:hAnsi="Calibri"/>
          <w:noProof/>
          <w:sz w:val="22"/>
          <w:szCs w:val="22"/>
        </w:rPr>
        <w:drawing>
          <wp:inline distT="0" distB="0" distL="0" distR="0">
            <wp:extent cx="1314450" cy="914400"/>
            <wp:effectExtent l="0" t="0" r="0" b="0"/>
            <wp:docPr id="1" name="Picture 2" descr="CHR_LogoTM_Vert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_LogoTM_Vert_2C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noFill/>
                    <a:ln>
                      <a:noFill/>
                    </a:ln>
                  </pic:spPr>
                </pic:pic>
              </a:graphicData>
            </a:graphic>
          </wp:inline>
        </w:drawing>
      </w:r>
    </w:p>
    <w:p w:rsidR="0071517F" w:rsidRDefault="0071517F" w:rsidP="0071517F">
      <w:pPr>
        <w:rPr>
          <w:rFonts w:ascii="Calibri" w:hAnsi="Calibri"/>
          <w:b/>
          <w:sz w:val="22"/>
          <w:szCs w:val="22"/>
        </w:rPr>
      </w:pPr>
    </w:p>
    <w:p w:rsidR="0071517F" w:rsidRDefault="0071517F" w:rsidP="0071517F">
      <w:pPr>
        <w:tabs>
          <w:tab w:val="right" w:pos="8640"/>
        </w:tabs>
        <w:jc w:val="right"/>
        <w:rPr>
          <w:rFonts w:ascii="Calibri" w:hAnsi="Calibri"/>
          <w:b/>
          <w:sz w:val="22"/>
          <w:szCs w:val="22"/>
        </w:rPr>
      </w:pPr>
      <w:r>
        <w:rPr>
          <w:rFonts w:ascii="Calibri" w:hAnsi="Calibri"/>
          <w:b/>
          <w:sz w:val="22"/>
          <w:szCs w:val="22"/>
        </w:rPr>
        <w:t xml:space="preserve">FOR INVESTOR INQUIRIES, CONTACT: </w:t>
      </w:r>
    </w:p>
    <w:p w:rsidR="0071517F" w:rsidRDefault="0071517F" w:rsidP="0071517F">
      <w:pPr>
        <w:tabs>
          <w:tab w:val="right" w:pos="8640"/>
        </w:tabs>
        <w:rPr>
          <w:rFonts w:ascii="Calibri" w:hAnsi="Calibri"/>
          <w:sz w:val="22"/>
          <w:szCs w:val="22"/>
        </w:rPr>
      </w:pPr>
      <w:r>
        <w:rPr>
          <w:rFonts w:ascii="Calibri" w:hAnsi="Calibri"/>
          <w:sz w:val="22"/>
          <w:szCs w:val="22"/>
        </w:rPr>
        <w:tab/>
        <w:t>Robert Houghton, Vice President – Investor Relations and Treasury</w:t>
      </w:r>
    </w:p>
    <w:p w:rsidR="0071517F" w:rsidRDefault="0071517F" w:rsidP="0071517F">
      <w:pPr>
        <w:tabs>
          <w:tab w:val="right" w:pos="8640"/>
        </w:tabs>
        <w:rPr>
          <w:rStyle w:val="Hyperlink"/>
          <w:rFonts w:ascii="Calibri" w:hAnsi="Calibri"/>
          <w:sz w:val="22"/>
          <w:szCs w:val="22"/>
        </w:rPr>
      </w:pPr>
      <w:r>
        <w:rPr>
          <w:rFonts w:ascii="Calibri" w:hAnsi="Calibri"/>
          <w:sz w:val="22"/>
          <w:szCs w:val="22"/>
        </w:rPr>
        <w:tab/>
      </w:r>
      <w:r w:rsidRPr="00446789">
        <w:rPr>
          <w:rFonts w:ascii="Calibri" w:hAnsi="Calibri"/>
          <w:b/>
          <w:sz w:val="22"/>
          <w:szCs w:val="22"/>
        </w:rPr>
        <w:t>Email:</w:t>
      </w:r>
      <w:r>
        <w:rPr>
          <w:rFonts w:ascii="Calibri" w:hAnsi="Calibri"/>
          <w:sz w:val="22"/>
          <w:szCs w:val="22"/>
        </w:rPr>
        <w:t xml:space="preserve"> </w:t>
      </w:r>
      <w:hyperlink r:id="rId9" w:history="1">
        <w:r w:rsidRPr="004B0E13">
          <w:rPr>
            <w:rStyle w:val="Hyperlink"/>
            <w:rFonts w:ascii="Calibri" w:hAnsi="Calibri"/>
            <w:sz w:val="22"/>
            <w:szCs w:val="22"/>
          </w:rPr>
          <w:t>robert.houghton@chrobinson.com</w:t>
        </w:r>
      </w:hyperlink>
    </w:p>
    <w:p w:rsidR="0071517F" w:rsidRDefault="0071517F" w:rsidP="0071517F">
      <w:pPr>
        <w:tabs>
          <w:tab w:val="right" w:pos="8640"/>
        </w:tabs>
        <w:jc w:val="right"/>
        <w:rPr>
          <w:rStyle w:val="Hyperlink"/>
          <w:rFonts w:ascii="Calibri" w:hAnsi="Calibri"/>
          <w:sz w:val="22"/>
          <w:szCs w:val="22"/>
        </w:rPr>
      </w:pPr>
    </w:p>
    <w:p w:rsidR="0071517F" w:rsidRDefault="0071517F" w:rsidP="0071517F">
      <w:pPr>
        <w:tabs>
          <w:tab w:val="right" w:pos="8640"/>
        </w:tabs>
        <w:rPr>
          <w:rFonts w:ascii="Calibri" w:hAnsi="Calibri"/>
          <w:b/>
          <w:sz w:val="22"/>
          <w:szCs w:val="22"/>
        </w:rPr>
      </w:pPr>
      <w:r>
        <w:rPr>
          <w:rFonts w:ascii="Calibri" w:hAnsi="Calibri"/>
          <w:b/>
          <w:sz w:val="22"/>
          <w:szCs w:val="22"/>
        </w:rPr>
        <w:tab/>
        <w:t>FOR MEDIA INQUIRIES, CONTACT:</w:t>
      </w:r>
    </w:p>
    <w:p w:rsidR="0071517F" w:rsidRDefault="0071517F" w:rsidP="0071517F">
      <w:pPr>
        <w:jc w:val="right"/>
        <w:rPr>
          <w:rFonts w:ascii="Calibri" w:hAnsi="Calibri"/>
          <w:sz w:val="22"/>
          <w:szCs w:val="22"/>
        </w:rPr>
      </w:pPr>
      <w:r>
        <w:rPr>
          <w:rFonts w:ascii="Calibri" w:hAnsi="Calibri"/>
          <w:sz w:val="22"/>
          <w:szCs w:val="22"/>
        </w:rPr>
        <w:t>Kristin Marchiafava, Director of Public Relations</w:t>
      </w:r>
    </w:p>
    <w:p w:rsidR="0071517F" w:rsidRDefault="0071517F" w:rsidP="0071517F">
      <w:pPr>
        <w:jc w:val="right"/>
        <w:rPr>
          <w:rStyle w:val="Hyperlink"/>
          <w:rFonts w:ascii="Calibri" w:hAnsi="Calibri"/>
          <w:sz w:val="22"/>
          <w:szCs w:val="22"/>
        </w:rPr>
      </w:pPr>
      <w:r w:rsidRPr="00446789">
        <w:rPr>
          <w:rFonts w:ascii="Calibri" w:hAnsi="Calibri"/>
          <w:b/>
          <w:sz w:val="22"/>
          <w:szCs w:val="22"/>
        </w:rPr>
        <w:t>Email:</w:t>
      </w:r>
      <w:r>
        <w:rPr>
          <w:rFonts w:ascii="Calibri" w:hAnsi="Calibri"/>
          <w:sz w:val="22"/>
          <w:szCs w:val="22"/>
        </w:rPr>
        <w:t xml:space="preserve"> </w:t>
      </w:r>
      <w:hyperlink r:id="rId10" w:history="1">
        <w:r w:rsidRPr="00936C8A">
          <w:rPr>
            <w:rStyle w:val="Hyperlink"/>
            <w:rFonts w:ascii="Calibri" w:hAnsi="Calibri"/>
            <w:sz w:val="22"/>
            <w:szCs w:val="22"/>
          </w:rPr>
          <w:t>kristin.marchiafava@chrobinson.com</w:t>
        </w:r>
      </w:hyperlink>
    </w:p>
    <w:p w:rsidR="00A45158" w:rsidRDefault="00A45158" w:rsidP="00A45158">
      <w:pPr>
        <w:rPr>
          <w:rFonts w:ascii="Calibri" w:hAnsi="Calibri"/>
          <w:b/>
          <w:sz w:val="22"/>
          <w:szCs w:val="22"/>
        </w:rPr>
      </w:pPr>
    </w:p>
    <w:p w:rsidR="00312CB1" w:rsidRDefault="0071517F" w:rsidP="00A45158">
      <w:pPr>
        <w:jc w:val="center"/>
        <w:rPr>
          <w:rFonts w:ascii="Calibri" w:hAnsi="Calibri"/>
          <w:b/>
          <w:sz w:val="22"/>
          <w:szCs w:val="22"/>
        </w:rPr>
      </w:pPr>
      <w:r>
        <w:rPr>
          <w:rFonts w:ascii="Calibri" w:hAnsi="Calibri"/>
          <w:b/>
          <w:sz w:val="22"/>
          <w:szCs w:val="22"/>
        </w:rPr>
        <w:t>C.H. Robinson Acquires Dema Service S.p.A. to Expand Global Presence</w:t>
      </w:r>
    </w:p>
    <w:p w:rsidR="0071517F" w:rsidRPr="0071517F" w:rsidRDefault="0071517F" w:rsidP="00A45158">
      <w:pPr>
        <w:jc w:val="center"/>
        <w:rPr>
          <w:rFonts w:ascii="Calibri" w:hAnsi="Calibri"/>
          <w:i/>
          <w:sz w:val="22"/>
          <w:szCs w:val="22"/>
        </w:rPr>
      </w:pPr>
      <w:r w:rsidRPr="0071517F">
        <w:rPr>
          <w:rFonts w:ascii="Calibri" w:hAnsi="Calibri"/>
          <w:i/>
          <w:sz w:val="22"/>
          <w:szCs w:val="22"/>
        </w:rPr>
        <w:t>Acquisition further strengthens company’s European Surface Transportation business</w:t>
      </w:r>
    </w:p>
    <w:p w:rsidR="00A45158" w:rsidRPr="00312CB1" w:rsidRDefault="00A45158" w:rsidP="00A45158">
      <w:pPr>
        <w:rPr>
          <w:rFonts w:asciiTheme="minorHAnsi" w:hAnsiTheme="minorHAnsi" w:cs="Calibri"/>
          <w:sz w:val="22"/>
          <w:szCs w:val="22"/>
        </w:rPr>
      </w:pPr>
    </w:p>
    <w:p w:rsidR="00A47422" w:rsidRPr="00CB3DE4" w:rsidRDefault="0071517F" w:rsidP="00A47422">
      <w:pPr>
        <w:jc w:val="both"/>
        <w:rPr>
          <w:rFonts w:asciiTheme="minorHAnsi" w:hAnsiTheme="minorHAnsi" w:cs="Calibri"/>
          <w:sz w:val="22"/>
          <w:szCs w:val="22"/>
        </w:rPr>
      </w:pPr>
      <w:r>
        <w:rPr>
          <w:rFonts w:ascii="Calibri" w:hAnsi="Calibri"/>
          <w:b/>
          <w:sz w:val="22"/>
          <w:szCs w:val="22"/>
        </w:rPr>
        <w:t>Amsterdam</w:t>
      </w:r>
      <w:r w:rsidRPr="00E46779">
        <w:rPr>
          <w:rFonts w:ascii="Calibri" w:hAnsi="Calibri"/>
          <w:b/>
          <w:sz w:val="22"/>
          <w:szCs w:val="22"/>
        </w:rPr>
        <w:t xml:space="preserve">, </w:t>
      </w:r>
      <w:r>
        <w:rPr>
          <w:rFonts w:ascii="Calibri" w:hAnsi="Calibri"/>
          <w:b/>
          <w:sz w:val="22"/>
          <w:szCs w:val="22"/>
        </w:rPr>
        <w:t>May 23</w:t>
      </w:r>
      <w:r w:rsidRPr="00E46779">
        <w:rPr>
          <w:rFonts w:ascii="Calibri" w:hAnsi="Calibri"/>
          <w:b/>
          <w:sz w:val="22"/>
          <w:szCs w:val="22"/>
        </w:rPr>
        <w:t>, 201</w:t>
      </w:r>
      <w:r>
        <w:rPr>
          <w:rFonts w:ascii="Calibri" w:hAnsi="Calibri"/>
          <w:b/>
          <w:sz w:val="22"/>
          <w:szCs w:val="22"/>
        </w:rPr>
        <w:t>9</w:t>
      </w:r>
      <w:r w:rsidRPr="0058459C">
        <w:rPr>
          <w:rFonts w:ascii="Calibri" w:hAnsi="Calibri"/>
          <w:sz w:val="22"/>
          <w:szCs w:val="22"/>
        </w:rPr>
        <w:t xml:space="preserve"> –</w:t>
      </w:r>
      <w:r w:rsidR="00353FC4">
        <w:rPr>
          <w:rFonts w:ascii="Calibri" w:hAnsi="Calibri"/>
          <w:sz w:val="22"/>
          <w:szCs w:val="22"/>
        </w:rPr>
        <w:t xml:space="preserve"> </w:t>
      </w:r>
      <w:r>
        <w:rPr>
          <w:rFonts w:ascii="Calibri" w:hAnsi="Calibri"/>
          <w:sz w:val="22"/>
          <w:szCs w:val="22"/>
        </w:rPr>
        <w:t>C</w:t>
      </w:r>
      <w:r w:rsidR="00A47422" w:rsidRPr="000C5EBF">
        <w:rPr>
          <w:rFonts w:asciiTheme="minorHAnsi" w:hAnsiTheme="minorHAnsi" w:cs="Calibri"/>
          <w:sz w:val="22"/>
          <w:szCs w:val="22"/>
        </w:rPr>
        <w:t xml:space="preserve">.H. Robinson (NASDAQ: CHRW) continues to expand its </w:t>
      </w:r>
      <w:r w:rsidR="00D718D6">
        <w:rPr>
          <w:rFonts w:asciiTheme="minorHAnsi" w:hAnsiTheme="minorHAnsi" w:cs="Calibri"/>
          <w:sz w:val="22"/>
          <w:szCs w:val="22"/>
        </w:rPr>
        <w:t xml:space="preserve">global </w:t>
      </w:r>
      <w:r w:rsidR="00A47422" w:rsidRPr="00CB3DE4">
        <w:rPr>
          <w:rFonts w:asciiTheme="minorHAnsi" w:hAnsiTheme="minorHAnsi" w:cs="Calibri"/>
          <w:sz w:val="22"/>
          <w:szCs w:val="22"/>
        </w:rPr>
        <w:t xml:space="preserve">footprint with its announcement of the acquisition of Dema Service S.p.A. (Dema Service) on May 22, 2019. Dema Service is </w:t>
      </w:r>
      <w:r w:rsidR="00DE7E69" w:rsidRPr="00CB3DE4">
        <w:rPr>
          <w:rFonts w:asciiTheme="minorHAnsi" w:hAnsiTheme="minorHAnsi" w:cs="Calibri"/>
          <w:sz w:val="22"/>
          <w:szCs w:val="22"/>
        </w:rPr>
        <w:t xml:space="preserve">a </w:t>
      </w:r>
      <w:r w:rsidR="00A47422" w:rsidRPr="00CB3DE4">
        <w:rPr>
          <w:rFonts w:asciiTheme="minorHAnsi" w:hAnsiTheme="minorHAnsi" w:cs="Calibri"/>
          <w:sz w:val="22"/>
          <w:szCs w:val="22"/>
        </w:rPr>
        <w:t xml:space="preserve">leading provider </w:t>
      </w:r>
      <w:r w:rsidR="00F165DD" w:rsidRPr="00CB3DE4">
        <w:rPr>
          <w:rFonts w:asciiTheme="minorHAnsi" w:hAnsiTheme="minorHAnsi" w:cs="Calibri"/>
          <w:sz w:val="22"/>
          <w:szCs w:val="22"/>
        </w:rPr>
        <w:t>of European road transportation based in Italy</w:t>
      </w:r>
      <w:r w:rsidR="00A47422" w:rsidRPr="00CB3DE4">
        <w:rPr>
          <w:rFonts w:asciiTheme="minorHAnsi" w:hAnsiTheme="minorHAnsi" w:cs="Calibri"/>
          <w:sz w:val="22"/>
          <w:szCs w:val="22"/>
        </w:rPr>
        <w:t xml:space="preserve">. </w:t>
      </w:r>
    </w:p>
    <w:p w:rsidR="00A47422" w:rsidRPr="00CB3DE4" w:rsidRDefault="00A47422" w:rsidP="00A47422">
      <w:pPr>
        <w:jc w:val="both"/>
        <w:rPr>
          <w:rFonts w:asciiTheme="minorHAnsi" w:hAnsiTheme="minorHAnsi" w:cs="Calibri"/>
          <w:sz w:val="22"/>
          <w:szCs w:val="22"/>
        </w:rPr>
      </w:pPr>
    </w:p>
    <w:p w:rsidR="00A47422" w:rsidRDefault="00A47422" w:rsidP="00A47422">
      <w:pPr>
        <w:jc w:val="both"/>
        <w:rPr>
          <w:rFonts w:asciiTheme="minorHAnsi" w:hAnsiTheme="minorHAnsi" w:cs="Calibri"/>
          <w:sz w:val="22"/>
          <w:szCs w:val="22"/>
        </w:rPr>
      </w:pPr>
      <w:r w:rsidRPr="00CB3DE4">
        <w:rPr>
          <w:rFonts w:asciiTheme="minorHAnsi" w:hAnsiTheme="minorHAnsi" w:cs="Calibri"/>
          <w:sz w:val="22"/>
          <w:szCs w:val="22"/>
        </w:rPr>
        <w:t>“The acquisition of Dema Service is an exciting milestone for C.H. Robinson and will strengthen</w:t>
      </w:r>
      <w:bookmarkStart w:id="0" w:name="_GoBack"/>
      <w:bookmarkEnd w:id="0"/>
      <w:r w:rsidRPr="000C5EBF">
        <w:rPr>
          <w:rFonts w:asciiTheme="minorHAnsi" w:hAnsiTheme="minorHAnsi" w:cs="Calibri"/>
          <w:sz w:val="22"/>
          <w:szCs w:val="22"/>
        </w:rPr>
        <w:t xml:space="preserve"> our existing footprint in Italy, one of the largest road transportation markets in Europe,” said Jeroen Eijsink, President of Europe for C.H. Robinson. “</w:t>
      </w:r>
      <w:r w:rsidR="008A1A6F">
        <w:rPr>
          <w:rFonts w:asciiTheme="minorHAnsi" w:hAnsiTheme="minorHAnsi" w:cs="Calibri"/>
          <w:sz w:val="22"/>
          <w:szCs w:val="22"/>
        </w:rPr>
        <w:t>We are eager to work with Dema Service’s customers to offer our full suite of logistics services to help improve their supply chains.</w:t>
      </w:r>
      <w:r w:rsidR="00D718D6">
        <w:rPr>
          <w:rFonts w:asciiTheme="minorHAnsi" w:hAnsiTheme="minorHAnsi" w:cs="Calibri"/>
          <w:sz w:val="22"/>
          <w:szCs w:val="22"/>
        </w:rPr>
        <w:t>”</w:t>
      </w:r>
    </w:p>
    <w:p w:rsidR="00A47422" w:rsidRPr="000C5EBF" w:rsidRDefault="00A47422" w:rsidP="00A47422">
      <w:pPr>
        <w:jc w:val="both"/>
        <w:rPr>
          <w:rFonts w:asciiTheme="minorHAnsi" w:hAnsiTheme="minorHAnsi" w:cs="Calibri"/>
          <w:sz w:val="22"/>
          <w:szCs w:val="22"/>
        </w:rPr>
      </w:pPr>
    </w:p>
    <w:p w:rsidR="00A47422" w:rsidRPr="000C5EBF" w:rsidRDefault="00A47422" w:rsidP="00452F8E">
      <w:pPr>
        <w:spacing w:after="160" w:line="259" w:lineRule="auto"/>
        <w:jc w:val="both"/>
        <w:rPr>
          <w:rFonts w:asciiTheme="minorHAnsi" w:hAnsiTheme="minorHAnsi" w:cs="Calibri"/>
          <w:sz w:val="22"/>
          <w:szCs w:val="22"/>
        </w:rPr>
      </w:pPr>
      <w:r w:rsidRPr="000C5EBF">
        <w:rPr>
          <w:rFonts w:asciiTheme="minorHAnsi" w:hAnsiTheme="minorHAnsi" w:cs="Calibri"/>
          <w:sz w:val="22"/>
          <w:szCs w:val="22"/>
        </w:rPr>
        <w:t xml:space="preserve">This is the second European acquisition for C.H. Robinson in 2019. The company recently acquired the freight forwarding group Space Cargo, which expanded </w:t>
      </w:r>
      <w:r w:rsidR="00051564">
        <w:rPr>
          <w:rFonts w:asciiTheme="minorHAnsi" w:hAnsiTheme="minorHAnsi" w:cs="Calibri"/>
          <w:sz w:val="22"/>
          <w:szCs w:val="22"/>
        </w:rPr>
        <w:t>C.H. Robinson’s</w:t>
      </w:r>
      <w:r w:rsidRPr="000C5EBF">
        <w:rPr>
          <w:rFonts w:asciiTheme="minorHAnsi" w:hAnsiTheme="minorHAnsi" w:cs="Calibri"/>
          <w:sz w:val="22"/>
          <w:szCs w:val="22"/>
        </w:rPr>
        <w:t xml:space="preserve"> presence in Spain and Columbia. </w:t>
      </w:r>
    </w:p>
    <w:p w:rsidR="00A47422" w:rsidRPr="000C5EBF" w:rsidRDefault="00A47422" w:rsidP="00A47422">
      <w:pPr>
        <w:contextualSpacing/>
        <w:jc w:val="both"/>
        <w:rPr>
          <w:rFonts w:asciiTheme="minorHAnsi" w:hAnsiTheme="minorHAnsi" w:cs="Calibri"/>
          <w:sz w:val="22"/>
          <w:szCs w:val="22"/>
        </w:rPr>
      </w:pPr>
      <w:r w:rsidRPr="000C5EBF">
        <w:rPr>
          <w:rFonts w:asciiTheme="minorHAnsi" w:hAnsiTheme="minorHAnsi" w:cs="Calibri"/>
          <w:sz w:val="22"/>
          <w:szCs w:val="22"/>
        </w:rPr>
        <w:t xml:space="preserve">Dema Service is a privately-owned </w:t>
      </w:r>
      <w:r w:rsidR="00DB6AFE">
        <w:rPr>
          <w:rFonts w:asciiTheme="minorHAnsi" w:hAnsiTheme="minorHAnsi" w:cs="Calibri"/>
          <w:sz w:val="22"/>
          <w:szCs w:val="22"/>
        </w:rPr>
        <w:t>logistics</w:t>
      </w:r>
      <w:r w:rsidRPr="000C5EBF">
        <w:rPr>
          <w:rFonts w:asciiTheme="minorHAnsi" w:hAnsiTheme="minorHAnsi" w:cs="Calibri"/>
          <w:sz w:val="22"/>
          <w:szCs w:val="22"/>
        </w:rPr>
        <w:t xml:space="preserve"> company providing road transportation services across Europe</w:t>
      </w:r>
      <w:r w:rsidR="007B03ED">
        <w:rPr>
          <w:rFonts w:asciiTheme="minorHAnsi" w:hAnsiTheme="minorHAnsi" w:cs="Calibri"/>
          <w:sz w:val="22"/>
          <w:szCs w:val="22"/>
        </w:rPr>
        <w:t xml:space="preserve">. </w:t>
      </w:r>
      <w:r w:rsidRPr="000C5EBF">
        <w:rPr>
          <w:rFonts w:asciiTheme="minorHAnsi" w:hAnsiTheme="minorHAnsi" w:cs="Calibri"/>
          <w:sz w:val="22"/>
          <w:szCs w:val="22"/>
        </w:rPr>
        <w:t xml:space="preserve">Headquartered in Pescara, Italy, Dema Service has approximately </w:t>
      </w:r>
      <w:r w:rsidR="005E00AA">
        <w:rPr>
          <w:rFonts w:asciiTheme="minorHAnsi" w:hAnsiTheme="minorHAnsi" w:cs="Calibri"/>
          <w:sz w:val="22"/>
          <w:szCs w:val="22"/>
        </w:rPr>
        <w:t>100</w:t>
      </w:r>
      <w:r w:rsidRPr="000C5EBF">
        <w:rPr>
          <w:rFonts w:asciiTheme="minorHAnsi" w:hAnsiTheme="minorHAnsi" w:cs="Calibri"/>
          <w:sz w:val="22"/>
          <w:szCs w:val="22"/>
        </w:rPr>
        <w:t xml:space="preserve"> employees and </w:t>
      </w:r>
      <w:r w:rsidR="00452F8E">
        <w:rPr>
          <w:rFonts w:asciiTheme="minorHAnsi" w:hAnsiTheme="minorHAnsi" w:cs="Calibri"/>
          <w:sz w:val="22"/>
          <w:szCs w:val="22"/>
        </w:rPr>
        <w:t>t</w:t>
      </w:r>
      <w:r w:rsidR="007B03ED">
        <w:rPr>
          <w:rFonts w:asciiTheme="minorHAnsi" w:hAnsiTheme="minorHAnsi" w:cs="Calibri"/>
          <w:sz w:val="22"/>
          <w:szCs w:val="22"/>
        </w:rPr>
        <w:t>hree</w:t>
      </w:r>
      <w:r w:rsidRPr="000C5EBF">
        <w:rPr>
          <w:rFonts w:asciiTheme="minorHAnsi" w:hAnsiTheme="minorHAnsi" w:cs="Calibri"/>
          <w:sz w:val="22"/>
          <w:szCs w:val="22"/>
        </w:rPr>
        <w:t xml:space="preserve"> </w:t>
      </w:r>
      <w:r w:rsidR="008A1A6F">
        <w:rPr>
          <w:rFonts w:asciiTheme="minorHAnsi" w:hAnsiTheme="minorHAnsi" w:cs="Calibri"/>
          <w:sz w:val="22"/>
          <w:szCs w:val="22"/>
        </w:rPr>
        <w:t>offices located in</w:t>
      </w:r>
      <w:r w:rsidRPr="000C5EBF">
        <w:rPr>
          <w:rFonts w:asciiTheme="minorHAnsi" w:hAnsiTheme="minorHAnsi" w:cs="Calibri"/>
          <w:sz w:val="22"/>
          <w:szCs w:val="22"/>
        </w:rPr>
        <w:t xml:space="preserve"> It</w:t>
      </w:r>
      <w:r w:rsidR="00B249D4">
        <w:rPr>
          <w:rFonts w:asciiTheme="minorHAnsi" w:hAnsiTheme="minorHAnsi" w:cs="Calibri"/>
          <w:sz w:val="22"/>
          <w:szCs w:val="22"/>
        </w:rPr>
        <w:t>aly, Poland and Czech Republic.</w:t>
      </w:r>
    </w:p>
    <w:p w:rsidR="00A47422" w:rsidRPr="000C5EBF" w:rsidRDefault="00A47422" w:rsidP="00A47422">
      <w:pPr>
        <w:contextualSpacing/>
        <w:jc w:val="both"/>
        <w:rPr>
          <w:rFonts w:asciiTheme="minorHAnsi" w:hAnsiTheme="minorHAnsi" w:cs="Calibri"/>
          <w:sz w:val="22"/>
          <w:szCs w:val="22"/>
        </w:rPr>
      </w:pPr>
    </w:p>
    <w:p w:rsidR="00817334" w:rsidRPr="000C5EBF" w:rsidRDefault="00A47422" w:rsidP="00A47422">
      <w:pPr>
        <w:contextualSpacing/>
        <w:jc w:val="both"/>
        <w:rPr>
          <w:rFonts w:asciiTheme="minorHAnsi" w:hAnsiTheme="minorHAnsi" w:cs="Calibri"/>
          <w:sz w:val="22"/>
          <w:szCs w:val="22"/>
        </w:rPr>
      </w:pPr>
      <w:r w:rsidRPr="000C5EBF">
        <w:rPr>
          <w:rFonts w:asciiTheme="minorHAnsi" w:hAnsiTheme="minorHAnsi" w:cs="Calibri"/>
          <w:sz w:val="22"/>
          <w:szCs w:val="22"/>
        </w:rPr>
        <w:t>“We are excited to join C.H. Robinson, one of the world’s largest third-party logistics</w:t>
      </w:r>
      <w:r w:rsidR="007B03ED">
        <w:rPr>
          <w:rFonts w:asciiTheme="minorHAnsi" w:hAnsiTheme="minorHAnsi" w:cs="Calibri"/>
          <w:sz w:val="22"/>
          <w:szCs w:val="22"/>
        </w:rPr>
        <w:t xml:space="preserve"> (3PL)</w:t>
      </w:r>
      <w:r w:rsidRPr="000C5EBF">
        <w:rPr>
          <w:rFonts w:asciiTheme="minorHAnsi" w:hAnsiTheme="minorHAnsi" w:cs="Calibri"/>
          <w:sz w:val="22"/>
          <w:szCs w:val="22"/>
        </w:rPr>
        <w:t xml:space="preserve"> </w:t>
      </w:r>
      <w:r w:rsidR="008A1A6F">
        <w:rPr>
          <w:rFonts w:asciiTheme="minorHAnsi" w:hAnsiTheme="minorHAnsi" w:cs="Calibri"/>
          <w:sz w:val="22"/>
          <w:szCs w:val="22"/>
        </w:rPr>
        <w:t>providers,</w:t>
      </w:r>
      <w:r w:rsidRPr="000C5EBF">
        <w:rPr>
          <w:rFonts w:asciiTheme="minorHAnsi" w:hAnsiTheme="minorHAnsi" w:cs="Calibri"/>
          <w:sz w:val="22"/>
          <w:szCs w:val="22"/>
        </w:rPr>
        <w:t xml:space="preserve"> and contribute to the company’s strong presence in Europe,” said Mauro de Lellis, Co-Founder of Dema Service. “Our extensive local market knowledge </w:t>
      </w:r>
      <w:r w:rsidR="00817334">
        <w:rPr>
          <w:rFonts w:asciiTheme="minorHAnsi" w:hAnsiTheme="minorHAnsi" w:cs="Calibri"/>
          <w:sz w:val="22"/>
          <w:szCs w:val="22"/>
        </w:rPr>
        <w:t>in combination with</w:t>
      </w:r>
      <w:r w:rsidRPr="000C5EBF">
        <w:rPr>
          <w:rFonts w:asciiTheme="minorHAnsi" w:hAnsiTheme="minorHAnsi" w:cs="Calibri"/>
          <w:sz w:val="22"/>
          <w:szCs w:val="22"/>
        </w:rPr>
        <w:t xml:space="preserve"> C.H. Robinson’s</w:t>
      </w:r>
      <w:r w:rsidR="008A1A6F">
        <w:rPr>
          <w:rFonts w:asciiTheme="minorHAnsi" w:hAnsiTheme="minorHAnsi" w:cs="Calibri"/>
          <w:sz w:val="22"/>
          <w:szCs w:val="22"/>
        </w:rPr>
        <w:t xml:space="preserve"> </w:t>
      </w:r>
      <w:r w:rsidR="007B03ED">
        <w:rPr>
          <w:rFonts w:asciiTheme="minorHAnsi" w:hAnsiTheme="minorHAnsi" w:cs="Calibri"/>
          <w:sz w:val="22"/>
          <w:szCs w:val="22"/>
        </w:rPr>
        <w:t xml:space="preserve">global </w:t>
      </w:r>
      <w:r w:rsidR="00817334">
        <w:rPr>
          <w:rFonts w:asciiTheme="minorHAnsi" w:hAnsiTheme="minorHAnsi" w:cs="Calibri"/>
          <w:sz w:val="22"/>
          <w:szCs w:val="22"/>
        </w:rPr>
        <w:t>network will allow us to provide</w:t>
      </w:r>
      <w:r w:rsidR="008A1A6F">
        <w:rPr>
          <w:rFonts w:asciiTheme="minorHAnsi" w:hAnsiTheme="minorHAnsi" w:cs="Calibri"/>
          <w:sz w:val="22"/>
          <w:szCs w:val="22"/>
        </w:rPr>
        <w:t xml:space="preserve"> world-class service to</w:t>
      </w:r>
      <w:r w:rsidR="005769A4">
        <w:rPr>
          <w:rFonts w:asciiTheme="minorHAnsi" w:hAnsiTheme="minorHAnsi" w:cs="Calibri"/>
          <w:sz w:val="22"/>
          <w:szCs w:val="22"/>
        </w:rPr>
        <w:t xml:space="preserve"> </w:t>
      </w:r>
      <w:r w:rsidRPr="000C5EBF">
        <w:rPr>
          <w:rFonts w:asciiTheme="minorHAnsi" w:hAnsiTheme="minorHAnsi" w:cs="Calibri"/>
          <w:sz w:val="22"/>
          <w:szCs w:val="22"/>
        </w:rPr>
        <w:t>customers.”</w:t>
      </w:r>
    </w:p>
    <w:p w:rsidR="00EE6D72" w:rsidRPr="000C5EBF" w:rsidRDefault="00EE6D72" w:rsidP="00A47422">
      <w:pPr>
        <w:contextualSpacing/>
        <w:jc w:val="both"/>
        <w:rPr>
          <w:rFonts w:asciiTheme="minorHAnsi" w:hAnsiTheme="minorHAnsi" w:cs="Calibri"/>
          <w:sz w:val="22"/>
          <w:szCs w:val="22"/>
        </w:rPr>
      </w:pPr>
    </w:p>
    <w:p w:rsidR="00A47422" w:rsidRPr="000C5EBF" w:rsidRDefault="00A47422" w:rsidP="00A47422">
      <w:pPr>
        <w:contextualSpacing/>
        <w:jc w:val="both"/>
        <w:rPr>
          <w:rFonts w:asciiTheme="minorHAnsi" w:hAnsiTheme="minorHAnsi" w:cs="Calibri"/>
          <w:sz w:val="22"/>
          <w:szCs w:val="22"/>
        </w:rPr>
      </w:pPr>
      <w:r w:rsidRPr="000C5EBF">
        <w:rPr>
          <w:rFonts w:asciiTheme="minorHAnsi" w:hAnsiTheme="minorHAnsi" w:cs="Calibri"/>
          <w:sz w:val="22"/>
          <w:szCs w:val="22"/>
        </w:rPr>
        <w:t>C.H. Robinson will integrate Dema Service into its European Surface Transportation division and single global t</w:t>
      </w:r>
      <w:r w:rsidR="00CF5D97">
        <w:rPr>
          <w:rFonts w:asciiTheme="minorHAnsi" w:hAnsiTheme="minorHAnsi" w:cs="Calibri"/>
          <w:sz w:val="22"/>
          <w:szCs w:val="22"/>
        </w:rPr>
        <w:t>echnology platform, Navisphere.</w:t>
      </w:r>
    </w:p>
    <w:p w:rsidR="00312CB1" w:rsidRPr="00312CB1" w:rsidRDefault="00312CB1" w:rsidP="00312CB1">
      <w:pPr>
        <w:contextualSpacing/>
        <w:jc w:val="both"/>
        <w:rPr>
          <w:rFonts w:asciiTheme="minorHAnsi" w:hAnsiTheme="minorHAnsi" w:cs="Calibri"/>
          <w:sz w:val="22"/>
          <w:szCs w:val="22"/>
        </w:rPr>
      </w:pPr>
    </w:p>
    <w:p w:rsidR="00312CB1" w:rsidRPr="00312CB1" w:rsidRDefault="00312CB1" w:rsidP="00312CB1">
      <w:pPr>
        <w:contextualSpacing/>
        <w:jc w:val="both"/>
        <w:rPr>
          <w:rFonts w:asciiTheme="minorHAnsi" w:hAnsiTheme="minorHAnsi" w:cs="Calibri"/>
          <w:sz w:val="22"/>
          <w:szCs w:val="22"/>
        </w:rPr>
      </w:pPr>
      <w:r w:rsidRPr="00312CB1">
        <w:rPr>
          <w:rFonts w:asciiTheme="minorHAnsi" w:hAnsiTheme="minorHAnsi" w:cs="Calibri"/>
          <w:sz w:val="22"/>
          <w:szCs w:val="22"/>
        </w:rPr>
        <w:t>###</w:t>
      </w:r>
    </w:p>
    <w:p w:rsidR="00312CB1" w:rsidRPr="00312CB1" w:rsidRDefault="00312CB1" w:rsidP="00312CB1">
      <w:pPr>
        <w:contextualSpacing/>
        <w:jc w:val="both"/>
        <w:rPr>
          <w:rFonts w:asciiTheme="minorHAnsi" w:hAnsiTheme="minorHAnsi" w:cs="Calibri"/>
          <w:sz w:val="22"/>
          <w:szCs w:val="22"/>
        </w:rPr>
      </w:pPr>
    </w:p>
    <w:p w:rsidR="00312CB1" w:rsidRPr="00312CB1" w:rsidRDefault="00312CB1" w:rsidP="00312CB1">
      <w:pPr>
        <w:contextualSpacing/>
        <w:jc w:val="both"/>
        <w:rPr>
          <w:rFonts w:asciiTheme="minorHAnsi" w:hAnsiTheme="minorHAnsi" w:cs="Calibri"/>
          <w:sz w:val="22"/>
          <w:szCs w:val="22"/>
        </w:rPr>
      </w:pPr>
      <w:r w:rsidRPr="00312CB1">
        <w:rPr>
          <w:rFonts w:asciiTheme="minorHAnsi" w:hAnsiTheme="minorHAnsi" w:cs="Calibri"/>
          <w:sz w:val="22"/>
          <w:szCs w:val="22"/>
        </w:rPr>
        <w:t>About C.H. Robinson</w:t>
      </w:r>
    </w:p>
    <w:p w:rsidR="00312CB1" w:rsidRPr="00312CB1" w:rsidRDefault="00312CB1" w:rsidP="00312CB1">
      <w:pPr>
        <w:contextualSpacing/>
        <w:jc w:val="both"/>
        <w:rPr>
          <w:rFonts w:asciiTheme="minorHAnsi" w:hAnsiTheme="minorHAnsi" w:cs="Calibri"/>
          <w:sz w:val="22"/>
          <w:szCs w:val="22"/>
        </w:rPr>
      </w:pPr>
    </w:p>
    <w:p w:rsidR="00312CB1" w:rsidRPr="00312CB1" w:rsidRDefault="00312CB1" w:rsidP="00312CB1">
      <w:pPr>
        <w:contextualSpacing/>
        <w:jc w:val="both"/>
        <w:rPr>
          <w:rFonts w:asciiTheme="minorHAnsi" w:hAnsiTheme="minorHAnsi" w:cs="Calibri"/>
          <w:sz w:val="22"/>
          <w:szCs w:val="22"/>
        </w:rPr>
      </w:pPr>
      <w:r w:rsidRPr="00312CB1">
        <w:rPr>
          <w:rFonts w:asciiTheme="minorHAnsi" w:hAnsiTheme="minorHAnsi" w:cs="Calibri"/>
          <w:sz w:val="22"/>
          <w:szCs w:val="22"/>
        </w:rPr>
        <w:lastRenderedPageBreak/>
        <w:t>At C.H. Robinson, we believe in accelerating global trade to seamlessly deliver the products and goods that drive the world’s economy. Using the strengths of our knowledgeable people, proven processes, and global technology, we help our customers work smarter, not harder. As one of the world’s largest third-party logistics providers (3PL), we provide a broad portfolio of logistics services, fresh produce sourcing and managed services for more than 124,000 customers and 76,000 active contract carriers through our integrated network of offices and more than 15,000 employees. In addition, the company, our Foundation and our employees contribute millions of dollars annually to a variety of organizations. Headquartered in Eden Prairie, Minnesota, C.H. Robinson (CHRW) has been publicly traded on the NASDAQ since 1997. For more information, visit http://www.chrobinson.com or view our company video.</w:t>
      </w:r>
    </w:p>
    <w:p w:rsidR="00312CB1" w:rsidRPr="00312CB1" w:rsidRDefault="00312CB1" w:rsidP="00312CB1">
      <w:pPr>
        <w:contextualSpacing/>
        <w:jc w:val="both"/>
        <w:rPr>
          <w:rFonts w:asciiTheme="minorHAnsi" w:hAnsiTheme="minorHAnsi" w:cs="Calibri"/>
          <w:sz w:val="22"/>
          <w:szCs w:val="22"/>
        </w:rPr>
      </w:pPr>
    </w:p>
    <w:p w:rsidR="00312CB1" w:rsidRPr="00312CB1" w:rsidRDefault="00312CB1" w:rsidP="00312CB1">
      <w:pPr>
        <w:contextualSpacing/>
        <w:jc w:val="both"/>
        <w:rPr>
          <w:rFonts w:asciiTheme="minorHAnsi" w:hAnsiTheme="minorHAnsi" w:cs="Calibri"/>
          <w:sz w:val="22"/>
          <w:szCs w:val="22"/>
        </w:rPr>
      </w:pPr>
      <w:r w:rsidRPr="00312CB1">
        <w:rPr>
          <w:rFonts w:asciiTheme="minorHAnsi" w:hAnsiTheme="minorHAnsi" w:cs="Calibri"/>
          <w:sz w:val="22"/>
          <w:szCs w:val="22"/>
        </w:rPr>
        <w:t>About Dema Service</w:t>
      </w:r>
    </w:p>
    <w:p w:rsidR="00312CB1" w:rsidRPr="00312CB1" w:rsidRDefault="00312CB1" w:rsidP="00312CB1">
      <w:pPr>
        <w:contextualSpacing/>
        <w:jc w:val="both"/>
        <w:rPr>
          <w:rFonts w:asciiTheme="minorHAnsi" w:hAnsiTheme="minorHAnsi" w:cs="Calibri"/>
          <w:sz w:val="22"/>
          <w:szCs w:val="22"/>
        </w:rPr>
      </w:pPr>
    </w:p>
    <w:p w:rsidR="00312CB1" w:rsidRPr="00312CB1" w:rsidRDefault="00312CB1" w:rsidP="00312CB1">
      <w:pPr>
        <w:contextualSpacing/>
        <w:jc w:val="both"/>
        <w:rPr>
          <w:rFonts w:asciiTheme="minorHAnsi" w:hAnsiTheme="minorHAnsi" w:cs="Calibri"/>
          <w:sz w:val="22"/>
          <w:szCs w:val="22"/>
        </w:rPr>
      </w:pPr>
      <w:r w:rsidRPr="00312CB1">
        <w:rPr>
          <w:rFonts w:asciiTheme="minorHAnsi" w:hAnsiTheme="minorHAnsi" w:cs="Calibri"/>
          <w:sz w:val="22"/>
          <w:szCs w:val="22"/>
        </w:rPr>
        <w:t>Dema Service is a leading</w:t>
      </w:r>
      <w:r w:rsidR="00A47422">
        <w:rPr>
          <w:rFonts w:asciiTheme="minorHAnsi" w:hAnsiTheme="minorHAnsi" w:cs="Calibri"/>
          <w:sz w:val="22"/>
          <w:szCs w:val="22"/>
        </w:rPr>
        <w:t xml:space="preserve"> provider of truck brokerage in</w:t>
      </w:r>
      <w:r w:rsidRPr="00312CB1">
        <w:rPr>
          <w:rFonts w:asciiTheme="minorHAnsi" w:hAnsiTheme="minorHAnsi" w:cs="Calibri"/>
          <w:sz w:val="22"/>
          <w:szCs w:val="22"/>
        </w:rPr>
        <w:t xml:space="preserve"> Europe. The company also provides freight forwarding and other logistics services. </w:t>
      </w:r>
      <w:r w:rsidR="00A47422">
        <w:rPr>
          <w:rFonts w:asciiTheme="minorHAnsi" w:hAnsiTheme="minorHAnsi" w:cs="Calibri"/>
          <w:sz w:val="22"/>
          <w:szCs w:val="22"/>
        </w:rPr>
        <w:t xml:space="preserve">Dema Service </w:t>
      </w:r>
      <w:r w:rsidRPr="00312CB1">
        <w:rPr>
          <w:rFonts w:asciiTheme="minorHAnsi" w:hAnsiTheme="minorHAnsi" w:cs="Calibri"/>
          <w:sz w:val="22"/>
          <w:szCs w:val="22"/>
        </w:rPr>
        <w:t>was founded in 2004 and is based in Pescara, Italy.</w:t>
      </w:r>
    </w:p>
    <w:p w:rsidR="00312CB1" w:rsidRPr="00312CB1" w:rsidRDefault="00312CB1" w:rsidP="00312CB1">
      <w:pPr>
        <w:contextualSpacing/>
        <w:jc w:val="both"/>
        <w:rPr>
          <w:rFonts w:asciiTheme="minorHAnsi" w:hAnsiTheme="minorHAnsi" w:cs="Calibri"/>
          <w:sz w:val="22"/>
          <w:szCs w:val="22"/>
        </w:rPr>
      </w:pPr>
      <w:r w:rsidRPr="00312CB1">
        <w:rPr>
          <w:rFonts w:asciiTheme="minorHAnsi" w:hAnsiTheme="minorHAnsi" w:cs="Calibri"/>
          <w:sz w:val="22"/>
          <w:szCs w:val="22"/>
        </w:rPr>
        <w:t xml:space="preserve"> </w:t>
      </w:r>
    </w:p>
    <w:p w:rsidR="00312CB1" w:rsidRPr="00312CB1" w:rsidRDefault="00312CB1" w:rsidP="00312CB1">
      <w:pPr>
        <w:contextualSpacing/>
        <w:jc w:val="both"/>
        <w:rPr>
          <w:rFonts w:asciiTheme="minorHAnsi" w:hAnsiTheme="minorHAnsi" w:cs="Calibri"/>
          <w:sz w:val="22"/>
          <w:szCs w:val="22"/>
          <w:lang w:val="fr-BE"/>
        </w:rPr>
      </w:pPr>
      <w:proofErr w:type="gramStart"/>
      <w:r w:rsidRPr="00312CB1">
        <w:rPr>
          <w:rFonts w:asciiTheme="minorHAnsi" w:hAnsiTheme="minorHAnsi" w:cs="Calibri"/>
          <w:sz w:val="22"/>
          <w:szCs w:val="22"/>
          <w:lang w:val="fr-BE"/>
        </w:rPr>
        <w:t>Source:</w:t>
      </w:r>
      <w:proofErr w:type="gramEnd"/>
      <w:r w:rsidRPr="00312CB1">
        <w:rPr>
          <w:rFonts w:asciiTheme="minorHAnsi" w:hAnsiTheme="minorHAnsi" w:cs="Calibri"/>
          <w:sz w:val="22"/>
          <w:szCs w:val="22"/>
          <w:lang w:val="fr-BE"/>
        </w:rPr>
        <w:t xml:space="preserve"> C.H. Robinson</w:t>
      </w:r>
    </w:p>
    <w:p w:rsidR="00312CB1" w:rsidRPr="00312CB1" w:rsidRDefault="00312CB1" w:rsidP="00312CB1">
      <w:pPr>
        <w:contextualSpacing/>
        <w:jc w:val="both"/>
        <w:rPr>
          <w:rFonts w:asciiTheme="minorHAnsi" w:hAnsiTheme="minorHAnsi" w:cs="Calibri"/>
          <w:sz w:val="22"/>
          <w:szCs w:val="22"/>
          <w:lang w:val="fr-BE"/>
        </w:rPr>
      </w:pPr>
      <w:r w:rsidRPr="00312CB1">
        <w:rPr>
          <w:rFonts w:asciiTheme="minorHAnsi" w:hAnsiTheme="minorHAnsi" w:cs="Calibri"/>
          <w:sz w:val="22"/>
          <w:szCs w:val="22"/>
          <w:lang w:val="fr-BE"/>
        </w:rPr>
        <w:t>CHRW-IR</w:t>
      </w:r>
    </w:p>
    <w:p w:rsidR="00F3769A" w:rsidRPr="00344DA6" w:rsidRDefault="00F3769A" w:rsidP="00312CB1">
      <w:pPr>
        <w:rPr>
          <w:rFonts w:asciiTheme="minorHAnsi" w:hAnsiTheme="minorHAnsi" w:cs="Calibri"/>
          <w:sz w:val="22"/>
          <w:szCs w:val="22"/>
          <w:lang w:val="fr-BE"/>
        </w:rPr>
      </w:pPr>
    </w:p>
    <w:sectPr w:rsidR="00F3769A" w:rsidRPr="00344DA6" w:rsidSect="005F2376">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65B" w:rsidRDefault="006B665B">
      <w:r>
        <w:separator/>
      </w:r>
    </w:p>
  </w:endnote>
  <w:endnote w:type="continuationSeparator" w:id="0">
    <w:p w:rsidR="006B665B" w:rsidRDefault="006B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65B" w:rsidRDefault="006B665B">
      <w:r>
        <w:separator/>
      </w:r>
    </w:p>
  </w:footnote>
  <w:footnote w:type="continuationSeparator" w:id="0">
    <w:p w:rsidR="006B665B" w:rsidRDefault="006B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376" w:rsidRDefault="005F2376" w:rsidP="005F237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DB8"/>
    <w:multiLevelType w:val="hybridMultilevel"/>
    <w:tmpl w:val="A71C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85BAE"/>
    <w:multiLevelType w:val="hybridMultilevel"/>
    <w:tmpl w:val="F98C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27AAF"/>
    <w:multiLevelType w:val="hybridMultilevel"/>
    <w:tmpl w:val="DBD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8"/>
    <w:rsid w:val="00003716"/>
    <w:rsid w:val="00013C1B"/>
    <w:rsid w:val="00024DB1"/>
    <w:rsid w:val="00035005"/>
    <w:rsid w:val="0003794F"/>
    <w:rsid w:val="000457D8"/>
    <w:rsid w:val="00046C3B"/>
    <w:rsid w:val="00051564"/>
    <w:rsid w:val="0006056E"/>
    <w:rsid w:val="000706CB"/>
    <w:rsid w:val="000709E6"/>
    <w:rsid w:val="00087E7B"/>
    <w:rsid w:val="000953EC"/>
    <w:rsid w:val="000A1234"/>
    <w:rsid w:val="000B0CDF"/>
    <w:rsid w:val="000B4738"/>
    <w:rsid w:val="000B700E"/>
    <w:rsid w:val="000C44FB"/>
    <w:rsid w:val="000C5EBF"/>
    <w:rsid w:val="000D1895"/>
    <w:rsid w:val="000D6022"/>
    <w:rsid w:val="000E21CC"/>
    <w:rsid w:val="00112376"/>
    <w:rsid w:val="00113ED0"/>
    <w:rsid w:val="0012706B"/>
    <w:rsid w:val="00127FF5"/>
    <w:rsid w:val="0013649C"/>
    <w:rsid w:val="0014768C"/>
    <w:rsid w:val="00180DF9"/>
    <w:rsid w:val="0019552B"/>
    <w:rsid w:val="0019744D"/>
    <w:rsid w:val="001A2A99"/>
    <w:rsid w:val="001A2D63"/>
    <w:rsid w:val="001A47B0"/>
    <w:rsid w:val="001B2985"/>
    <w:rsid w:val="001B3413"/>
    <w:rsid w:val="001F7BC6"/>
    <w:rsid w:val="002020EC"/>
    <w:rsid w:val="00206126"/>
    <w:rsid w:val="002156BD"/>
    <w:rsid w:val="00215D85"/>
    <w:rsid w:val="00217A73"/>
    <w:rsid w:val="002224DD"/>
    <w:rsid w:val="00236E3E"/>
    <w:rsid w:val="00251F72"/>
    <w:rsid w:val="00264F9D"/>
    <w:rsid w:val="002766A8"/>
    <w:rsid w:val="002A2495"/>
    <w:rsid w:val="002A7E86"/>
    <w:rsid w:val="002B0546"/>
    <w:rsid w:val="002B4E95"/>
    <w:rsid w:val="002C6D71"/>
    <w:rsid w:val="002E5CFB"/>
    <w:rsid w:val="003037D6"/>
    <w:rsid w:val="00312CB1"/>
    <w:rsid w:val="0031383D"/>
    <w:rsid w:val="003224D0"/>
    <w:rsid w:val="0033795F"/>
    <w:rsid w:val="00344DA6"/>
    <w:rsid w:val="0034700F"/>
    <w:rsid w:val="00353FC4"/>
    <w:rsid w:val="00363734"/>
    <w:rsid w:val="00395650"/>
    <w:rsid w:val="003A1278"/>
    <w:rsid w:val="003A593F"/>
    <w:rsid w:val="003B4546"/>
    <w:rsid w:val="003C001E"/>
    <w:rsid w:val="003C3E68"/>
    <w:rsid w:val="003D3435"/>
    <w:rsid w:val="003D3614"/>
    <w:rsid w:val="003E030A"/>
    <w:rsid w:val="003F2907"/>
    <w:rsid w:val="00400692"/>
    <w:rsid w:val="0041726C"/>
    <w:rsid w:val="0042284E"/>
    <w:rsid w:val="00425A3F"/>
    <w:rsid w:val="0043389C"/>
    <w:rsid w:val="00436E55"/>
    <w:rsid w:val="00443D8C"/>
    <w:rsid w:val="00446789"/>
    <w:rsid w:val="00452F8E"/>
    <w:rsid w:val="00461F60"/>
    <w:rsid w:val="00483CDF"/>
    <w:rsid w:val="004A12F6"/>
    <w:rsid w:val="004A3887"/>
    <w:rsid w:val="004A794A"/>
    <w:rsid w:val="004B0E13"/>
    <w:rsid w:val="004B5C1B"/>
    <w:rsid w:val="004E07AD"/>
    <w:rsid w:val="004F10B1"/>
    <w:rsid w:val="00515A41"/>
    <w:rsid w:val="0054055A"/>
    <w:rsid w:val="00540622"/>
    <w:rsid w:val="00541C5D"/>
    <w:rsid w:val="0055257E"/>
    <w:rsid w:val="00555848"/>
    <w:rsid w:val="005663BE"/>
    <w:rsid w:val="00573E4A"/>
    <w:rsid w:val="005769A4"/>
    <w:rsid w:val="0058459C"/>
    <w:rsid w:val="00587F23"/>
    <w:rsid w:val="005B08E5"/>
    <w:rsid w:val="005B462E"/>
    <w:rsid w:val="005C5A03"/>
    <w:rsid w:val="005C7AEA"/>
    <w:rsid w:val="005D13FC"/>
    <w:rsid w:val="005D7212"/>
    <w:rsid w:val="005D775E"/>
    <w:rsid w:val="005D7F83"/>
    <w:rsid w:val="005E00AA"/>
    <w:rsid w:val="005E564D"/>
    <w:rsid w:val="005F2376"/>
    <w:rsid w:val="00605646"/>
    <w:rsid w:val="00605C99"/>
    <w:rsid w:val="006140AE"/>
    <w:rsid w:val="00615AEF"/>
    <w:rsid w:val="00615F42"/>
    <w:rsid w:val="006178EB"/>
    <w:rsid w:val="00623459"/>
    <w:rsid w:val="00632340"/>
    <w:rsid w:val="0063561E"/>
    <w:rsid w:val="00640CB6"/>
    <w:rsid w:val="0064478B"/>
    <w:rsid w:val="00687F0A"/>
    <w:rsid w:val="006B665B"/>
    <w:rsid w:val="006B736E"/>
    <w:rsid w:val="006B79E9"/>
    <w:rsid w:val="006C0E91"/>
    <w:rsid w:val="006C1A9B"/>
    <w:rsid w:val="006D1284"/>
    <w:rsid w:val="006E02AB"/>
    <w:rsid w:val="006F722E"/>
    <w:rsid w:val="006F7F9B"/>
    <w:rsid w:val="007057AB"/>
    <w:rsid w:val="007136A2"/>
    <w:rsid w:val="0071517F"/>
    <w:rsid w:val="00720315"/>
    <w:rsid w:val="00724E78"/>
    <w:rsid w:val="007310D9"/>
    <w:rsid w:val="00737CB4"/>
    <w:rsid w:val="0075638B"/>
    <w:rsid w:val="00764731"/>
    <w:rsid w:val="00781CF2"/>
    <w:rsid w:val="00785ADE"/>
    <w:rsid w:val="0079690C"/>
    <w:rsid w:val="00797210"/>
    <w:rsid w:val="007A1189"/>
    <w:rsid w:val="007A2331"/>
    <w:rsid w:val="007B03ED"/>
    <w:rsid w:val="007B2784"/>
    <w:rsid w:val="007C0E73"/>
    <w:rsid w:val="007D1DD2"/>
    <w:rsid w:val="00805143"/>
    <w:rsid w:val="00817334"/>
    <w:rsid w:val="008262EC"/>
    <w:rsid w:val="008268D6"/>
    <w:rsid w:val="00827EB2"/>
    <w:rsid w:val="00830F8B"/>
    <w:rsid w:val="008412A5"/>
    <w:rsid w:val="00852D26"/>
    <w:rsid w:val="0085389D"/>
    <w:rsid w:val="00856104"/>
    <w:rsid w:val="00867909"/>
    <w:rsid w:val="00876847"/>
    <w:rsid w:val="00887721"/>
    <w:rsid w:val="008907CE"/>
    <w:rsid w:val="008A1A6F"/>
    <w:rsid w:val="008A7793"/>
    <w:rsid w:val="008B0EE0"/>
    <w:rsid w:val="008B7ED6"/>
    <w:rsid w:val="008C2300"/>
    <w:rsid w:val="008C40C7"/>
    <w:rsid w:val="008C42BB"/>
    <w:rsid w:val="008D1B37"/>
    <w:rsid w:val="008D47EF"/>
    <w:rsid w:val="008F0231"/>
    <w:rsid w:val="008F3F0A"/>
    <w:rsid w:val="008F505C"/>
    <w:rsid w:val="008F6C78"/>
    <w:rsid w:val="008F71D4"/>
    <w:rsid w:val="00904F79"/>
    <w:rsid w:val="0091130A"/>
    <w:rsid w:val="009148E8"/>
    <w:rsid w:val="00923397"/>
    <w:rsid w:val="009274A8"/>
    <w:rsid w:val="00936C40"/>
    <w:rsid w:val="00936C8A"/>
    <w:rsid w:val="00937E22"/>
    <w:rsid w:val="0094057C"/>
    <w:rsid w:val="009420A4"/>
    <w:rsid w:val="0094470A"/>
    <w:rsid w:val="009543D0"/>
    <w:rsid w:val="0095793A"/>
    <w:rsid w:val="009619E9"/>
    <w:rsid w:val="00975319"/>
    <w:rsid w:val="009832B9"/>
    <w:rsid w:val="00983C45"/>
    <w:rsid w:val="00985C25"/>
    <w:rsid w:val="00986168"/>
    <w:rsid w:val="0098696B"/>
    <w:rsid w:val="0098698E"/>
    <w:rsid w:val="00996348"/>
    <w:rsid w:val="009A2C29"/>
    <w:rsid w:val="009A7D85"/>
    <w:rsid w:val="00A254D7"/>
    <w:rsid w:val="00A45158"/>
    <w:rsid w:val="00A47422"/>
    <w:rsid w:val="00A57FB3"/>
    <w:rsid w:val="00A837E8"/>
    <w:rsid w:val="00A83822"/>
    <w:rsid w:val="00A91C73"/>
    <w:rsid w:val="00AB642B"/>
    <w:rsid w:val="00AF0BAB"/>
    <w:rsid w:val="00B006DA"/>
    <w:rsid w:val="00B0075F"/>
    <w:rsid w:val="00B00ED2"/>
    <w:rsid w:val="00B02B7E"/>
    <w:rsid w:val="00B054A0"/>
    <w:rsid w:val="00B10F11"/>
    <w:rsid w:val="00B23D3D"/>
    <w:rsid w:val="00B249D4"/>
    <w:rsid w:val="00B36F1E"/>
    <w:rsid w:val="00B5091F"/>
    <w:rsid w:val="00B510DC"/>
    <w:rsid w:val="00B56380"/>
    <w:rsid w:val="00B629C3"/>
    <w:rsid w:val="00B735D7"/>
    <w:rsid w:val="00B7777F"/>
    <w:rsid w:val="00B835FA"/>
    <w:rsid w:val="00B95E57"/>
    <w:rsid w:val="00BB093F"/>
    <w:rsid w:val="00BB5DE6"/>
    <w:rsid w:val="00BD133D"/>
    <w:rsid w:val="00BD4477"/>
    <w:rsid w:val="00BE7309"/>
    <w:rsid w:val="00BF3C2D"/>
    <w:rsid w:val="00BF585F"/>
    <w:rsid w:val="00C1539C"/>
    <w:rsid w:val="00C20C9A"/>
    <w:rsid w:val="00C255F3"/>
    <w:rsid w:val="00C31AF9"/>
    <w:rsid w:val="00C31E23"/>
    <w:rsid w:val="00C42B7E"/>
    <w:rsid w:val="00C466D2"/>
    <w:rsid w:val="00C56414"/>
    <w:rsid w:val="00C61DE7"/>
    <w:rsid w:val="00C623B8"/>
    <w:rsid w:val="00C810E7"/>
    <w:rsid w:val="00C84F0D"/>
    <w:rsid w:val="00C953D3"/>
    <w:rsid w:val="00CA41EE"/>
    <w:rsid w:val="00CB22CF"/>
    <w:rsid w:val="00CB3DE4"/>
    <w:rsid w:val="00CB4192"/>
    <w:rsid w:val="00CB5A43"/>
    <w:rsid w:val="00CC2C4B"/>
    <w:rsid w:val="00CC4547"/>
    <w:rsid w:val="00CD2288"/>
    <w:rsid w:val="00CD41A9"/>
    <w:rsid w:val="00CF5D97"/>
    <w:rsid w:val="00CF6357"/>
    <w:rsid w:val="00D14BF0"/>
    <w:rsid w:val="00D301B3"/>
    <w:rsid w:val="00D3522B"/>
    <w:rsid w:val="00D464B9"/>
    <w:rsid w:val="00D56AA1"/>
    <w:rsid w:val="00D718D6"/>
    <w:rsid w:val="00D84816"/>
    <w:rsid w:val="00D874C1"/>
    <w:rsid w:val="00DA3E5F"/>
    <w:rsid w:val="00DA4D6E"/>
    <w:rsid w:val="00DA6A76"/>
    <w:rsid w:val="00DB2DF7"/>
    <w:rsid w:val="00DB6AFE"/>
    <w:rsid w:val="00DE6C28"/>
    <w:rsid w:val="00DE7E69"/>
    <w:rsid w:val="00DF26AA"/>
    <w:rsid w:val="00DF41AB"/>
    <w:rsid w:val="00E27B60"/>
    <w:rsid w:val="00E34314"/>
    <w:rsid w:val="00E41C7C"/>
    <w:rsid w:val="00E46779"/>
    <w:rsid w:val="00E800A5"/>
    <w:rsid w:val="00E82B9F"/>
    <w:rsid w:val="00E853B1"/>
    <w:rsid w:val="00E867C0"/>
    <w:rsid w:val="00E86FA9"/>
    <w:rsid w:val="00E97317"/>
    <w:rsid w:val="00E97DCA"/>
    <w:rsid w:val="00EA27CF"/>
    <w:rsid w:val="00EA2E2E"/>
    <w:rsid w:val="00EA320D"/>
    <w:rsid w:val="00EB790E"/>
    <w:rsid w:val="00EC01F2"/>
    <w:rsid w:val="00EC2635"/>
    <w:rsid w:val="00EC2B9D"/>
    <w:rsid w:val="00EC55E2"/>
    <w:rsid w:val="00ED462C"/>
    <w:rsid w:val="00EE18BA"/>
    <w:rsid w:val="00EE3710"/>
    <w:rsid w:val="00EE6D72"/>
    <w:rsid w:val="00EE6EDE"/>
    <w:rsid w:val="00EE7DC3"/>
    <w:rsid w:val="00EF2DD0"/>
    <w:rsid w:val="00EF6958"/>
    <w:rsid w:val="00EF79C1"/>
    <w:rsid w:val="00F01F1F"/>
    <w:rsid w:val="00F1298F"/>
    <w:rsid w:val="00F1471E"/>
    <w:rsid w:val="00F14B37"/>
    <w:rsid w:val="00F165DD"/>
    <w:rsid w:val="00F25EE1"/>
    <w:rsid w:val="00F33CDC"/>
    <w:rsid w:val="00F3769A"/>
    <w:rsid w:val="00F42FC1"/>
    <w:rsid w:val="00F45931"/>
    <w:rsid w:val="00F471D5"/>
    <w:rsid w:val="00F64CB8"/>
    <w:rsid w:val="00F91650"/>
    <w:rsid w:val="00FA199D"/>
    <w:rsid w:val="00FA6A33"/>
    <w:rsid w:val="00FB78F6"/>
    <w:rsid w:val="00FC068E"/>
    <w:rsid w:val="00FC333A"/>
    <w:rsid w:val="00FC6E22"/>
    <w:rsid w:val="00FD6638"/>
    <w:rsid w:val="00FF044B"/>
    <w:rsid w:val="00FF0DFE"/>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0E4F16-12CE-4EDF-9228-5C0FF0A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158"/>
    <w:pPr>
      <w:spacing w:after="0" w:line="240" w:lineRule="auto"/>
    </w:pPr>
    <w:rPr>
      <w:rFonts w:ascii="Times New Roman" w:hAnsi="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45158"/>
    <w:rPr>
      <w:color w:val="0000FF"/>
      <w:u w:val="single"/>
    </w:rPr>
  </w:style>
  <w:style w:type="paragraph" w:styleId="Kopfzeile">
    <w:name w:val="header"/>
    <w:basedOn w:val="Standard"/>
    <w:link w:val="KopfzeileZchn"/>
    <w:uiPriority w:val="99"/>
    <w:rsid w:val="00A45158"/>
    <w:pPr>
      <w:tabs>
        <w:tab w:val="center" w:pos="4320"/>
        <w:tab w:val="right" w:pos="8640"/>
      </w:tabs>
    </w:pPr>
  </w:style>
  <w:style w:type="character" w:customStyle="1" w:styleId="KopfzeileZchn">
    <w:name w:val="Kopfzeile Zchn"/>
    <w:basedOn w:val="Absatz-Standardschriftart"/>
    <w:link w:val="Kopfzeile"/>
    <w:uiPriority w:val="99"/>
    <w:locked/>
    <w:rsid w:val="00A45158"/>
    <w:rPr>
      <w:rFonts w:ascii="Times New Roman" w:hAnsi="Times New Roman" w:cs="Times New Roman"/>
      <w:sz w:val="24"/>
      <w:szCs w:val="24"/>
      <w:lang w:val="x-none" w:eastAsia="en-US"/>
    </w:rPr>
  </w:style>
  <w:style w:type="paragraph" w:styleId="Fuzeile">
    <w:name w:val="footer"/>
    <w:basedOn w:val="Standard"/>
    <w:link w:val="FuzeileZchn"/>
    <w:uiPriority w:val="99"/>
    <w:unhideWhenUsed/>
    <w:rsid w:val="006D1284"/>
    <w:pPr>
      <w:tabs>
        <w:tab w:val="center" w:pos="4680"/>
        <w:tab w:val="right" w:pos="9360"/>
      </w:tabs>
    </w:pPr>
  </w:style>
  <w:style w:type="character" w:customStyle="1" w:styleId="FuzeileZchn">
    <w:name w:val="Fußzeile Zchn"/>
    <w:basedOn w:val="Absatz-Standardschriftart"/>
    <w:link w:val="Fuzeile"/>
    <w:uiPriority w:val="99"/>
    <w:locked/>
    <w:rsid w:val="006D1284"/>
    <w:rPr>
      <w:rFonts w:ascii="Times New Roman" w:hAnsi="Times New Roman" w:cs="Times New Roman"/>
      <w:sz w:val="24"/>
      <w:szCs w:val="24"/>
      <w:lang w:val="x-none" w:eastAsia="en-US"/>
    </w:rPr>
  </w:style>
  <w:style w:type="paragraph" w:styleId="Sprechblasentext">
    <w:name w:val="Balloon Text"/>
    <w:basedOn w:val="Standard"/>
    <w:link w:val="SprechblasentextZchn"/>
    <w:uiPriority w:val="99"/>
    <w:semiHidden/>
    <w:unhideWhenUsed/>
    <w:rsid w:val="00AB64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B642B"/>
    <w:rPr>
      <w:rFonts w:ascii="Tahoma" w:hAnsi="Tahoma" w:cs="Tahoma"/>
      <w:sz w:val="16"/>
      <w:szCs w:val="16"/>
      <w:lang w:val="x-none" w:eastAsia="en-US"/>
    </w:rPr>
  </w:style>
  <w:style w:type="paragraph" w:styleId="berarbeitung">
    <w:name w:val="Revision"/>
    <w:hidden/>
    <w:uiPriority w:val="99"/>
    <w:semiHidden/>
    <w:rsid w:val="00C953D3"/>
    <w:pPr>
      <w:spacing w:after="0" w:line="240" w:lineRule="auto"/>
    </w:pPr>
    <w:rPr>
      <w:rFonts w:ascii="Times New Roman" w:hAnsi="Times New Roman"/>
      <w:sz w:val="24"/>
      <w:szCs w:val="24"/>
      <w:lang w:eastAsia="en-US"/>
    </w:rPr>
  </w:style>
  <w:style w:type="paragraph" w:styleId="Listenabsatz">
    <w:name w:val="List Paragraph"/>
    <w:basedOn w:val="Standard"/>
    <w:uiPriority w:val="34"/>
    <w:qFormat/>
    <w:rsid w:val="0054055A"/>
    <w:pPr>
      <w:ind w:left="720"/>
      <w:contextualSpacing/>
    </w:pPr>
  </w:style>
  <w:style w:type="character" w:styleId="Kommentarzeichen">
    <w:name w:val="annotation reference"/>
    <w:basedOn w:val="Absatz-Standardschriftart"/>
    <w:uiPriority w:val="99"/>
    <w:semiHidden/>
    <w:unhideWhenUsed/>
    <w:rsid w:val="009274A8"/>
    <w:rPr>
      <w:rFonts w:cs="Times New Roman"/>
      <w:sz w:val="16"/>
      <w:szCs w:val="16"/>
    </w:rPr>
  </w:style>
  <w:style w:type="paragraph" w:styleId="Kommentartext">
    <w:name w:val="annotation text"/>
    <w:basedOn w:val="Standard"/>
    <w:link w:val="KommentartextZchn"/>
    <w:uiPriority w:val="99"/>
    <w:semiHidden/>
    <w:unhideWhenUsed/>
    <w:rsid w:val="009274A8"/>
    <w:rPr>
      <w:sz w:val="20"/>
      <w:szCs w:val="20"/>
    </w:rPr>
  </w:style>
  <w:style w:type="character" w:customStyle="1" w:styleId="KommentartextZchn">
    <w:name w:val="Kommentartext Zchn"/>
    <w:basedOn w:val="Absatz-Standardschriftart"/>
    <w:link w:val="Kommentartext"/>
    <w:uiPriority w:val="99"/>
    <w:semiHidden/>
    <w:locked/>
    <w:rsid w:val="009274A8"/>
    <w:rPr>
      <w:rFonts w:ascii="Times New Roman" w:hAnsi="Times New Roman" w:cs="Times New Roman"/>
      <w:sz w:val="20"/>
      <w:szCs w:val="20"/>
      <w:lang w:val="x-none" w:eastAsia="en-US"/>
    </w:rPr>
  </w:style>
  <w:style w:type="paragraph" w:styleId="Kommentarthema">
    <w:name w:val="annotation subject"/>
    <w:basedOn w:val="Kommentartext"/>
    <w:next w:val="Kommentartext"/>
    <w:link w:val="KommentarthemaZchn"/>
    <w:uiPriority w:val="99"/>
    <w:semiHidden/>
    <w:unhideWhenUsed/>
    <w:rsid w:val="009274A8"/>
    <w:rPr>
      <w:b/>
      <w:bCs/>
    </w:rPr>
  </w:style>
  <w:style w:type="character" w:customStyle="1" w:styleId="KommentarthemaZchn">
    <w:name w:val="Kommentarthema Zchn"/>
    <w:basedOn w:val="KommentartextZchn"/>
    <w:link w:val="Kommentarthema"/>
    <w:uiPriority w:val="99"/>
    <w:semiHidden/>
    <w:locked/>
    <w:rsid w:val="009274A8"/>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3546">
      <w:marLeft w:val="0"/>
      <w:marRight w:val="0"/>
      <w:marTop w:val="0"/>
      <w:marBottom w:val="0"/>
      <w:divBdr>
        <w:top w:val="none" w:sz="0" w:space="0" w:color="auto"/>
        <w:left w:val="none" w:sz="0" w:space="0" w:color="auto"/>
        <w:bottom w:val="none" w:sz="0" w:space="0" w:color="auto"/>
        <w:right w:val="none" w:sz="0" w:space="0" w:color="auto"/>
      </w:divBdr>
    </w:div>
    <w:div w:id="1010333547">
      <w:marLeft w:val="0"/>
      <w:marRight w:val="0"/>
      <w:marTop w:val="0"/>
      <w:marBottom w:val="0"/>
      <w:divBdr>
        <w:top w:val="none" w:sz="0" w:space="0" w:color="auto"/>
        <w:left w:val="none" w:sz="0" w:space="0" w:color="auto"/>
        <w:bottom w:val="none" w:sz="0" w:space="0" w:color="auto"/>
        <w:right w:val="none" w:sz="0" w:space="0" w:color="auto"/>
      </w:divBdr>
    </w:div>
    <w:div w:id="1010333548">
      <w:marLeft w:val="0"/>
      <w:marRight w:val="0"/>
      <w:marTop w:val="0"/>
      <w:marBottom w:val="0"/>
      <w:divBdr>
        <w:top w:val="none" w:sz="0" w:space="0" w:color="auto"/>
        <w:left w:val="none" w:sz="0" w:space="0" w:color="auto"/>
        <w:bottom w:val="none" w:sz="0" w:space="0" w:color="auto"/>
        <w:right w:val="none" w:sz="0" w:space="0" w:color="auto"/>
      </w:divBdr>
    </w:div>
    <w:div w:id="1010333549">
      <w:marLeft w:val="0"/>
      <w:marRight w:val="0"/>
      <w:marTop w:val="0"/>
      <w:marBottom w:val="0"/>
      <w:divBdr>
        <w:top w:val="none" w:sz="0" w:space="0" w:color="auto"/>
        <w:left w:val="none" w:sz="0" w:space="0" w:color="auto"/>
        <w:bottom w:val="none" w:sz="0" w:space="0" w:color="auto"/>
        <w:right w:val="none" w:sz="0" w:space="0" w:color="auto"/>
      </w:divBdr>
    </w:div>
    <w:div w:id="1010333550">
      <w:marLeft w:val="0"/>
      <w:marRight w:val="0"/>
      <w:marTop w:val="0"/>
      <w:marBottom w:val="0"/>
      <w:divBdr>
        <w:top w:val="none" w:sz="0" w:space="0" w:color="auto"/>
        <w:left w:val="none" w:sz="0" w:space="0" w:color="auto"/>
        <w:bottom w:val="none" w:sz="0" w:space="0" w:color="auto"/>
        <w:right w:val="none" w:sz="0" w:space="0" w:color="auto"/>
      </w:divBdr>
    </w:div>
    <w:div w:id="1010333551">
      <w:marLeft w:val="0"/>
      <w:marRight w:val="0"/>
      <w:marTop w:val="0"/>
      <w:marBottom w:val="0"/>
      <w:divBdr>
        <w:top w:val="none" w:sz="0" w:space="0" w:color="auto"/>
        <w:left w:val="none" w:sz="0" w:space="0" w:color="auto"/>
        <w:bottom w:val="none" w:sz="0" w:space="0" w:color="auto"/>
        <w:right w:val="none" w:sz="0" w:space="0" w:color="auto"/>
      </w:divBdr>
    </w:div>
    <w:div w:id="1010333552">
      <w:marLeft w:val="0"/>
      <w:marRight w:val="0"/>
      <w:marTop w:val="0"/>
      <w:marBottom w:val="0"/>
      <w:divBdr>
        <w:top w:val="none" w:sz="0" w:space="0" w:color="auto"/>
        <w:left w:val="none" w:sz="0" w:space="0" w:color="auto"/>
        <w:bottom w:val="none" w:sz="0" w:space="0" w:color="auto"/>
        <w:right w:val="none" w:sz="0" w:space="0" w:color="auto"/>
      </w:divBdr>
    </w:div>
    <w:div w:id="1010333553">
      <w:marLeft w:val="0"/>
      <w:marRight w:val="0"/>
      <w:marTop w:val="0"/>
      <w:marBottom w:val="0"/>
      <w:divBdr>
        <w:top w:val="none" w:sz="0" w:space="0" w:color="auto"/>
        <w:left w:val="none" w:sz="0" w:space="0" w:color="auto"/>
        <w:bottom w:val="none" w:sz="0" w:space="0" w:color="auto"/>
        <w:right w:val="none" w:sz="0" w:space="0" w:color="auto"/>
      </w:divBdr>
    </w:div>
    <w:div w:id="1010333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n.marchiafava@chrobinson.com" TargetMode="External"/><Relationship Id="rId4" Type="http://schemas.openxmlformats.org/officeDocument/2006/relationships/settings" Target="settings.xml"/><Relationship Id="rId9" Type="http://schemas.openxmlformats.org/officeDocument/2006/relationships/hyperlink" Target="mailto:robert.houghton@chrobi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B8B8-CA9A-4B98-B640-7F1E4995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C.H. Robinson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Skogen</dc:creator>
  <cp:keywords/>
  <dc:description/>
  <cp:lastModifiedBy>Corinna Voss</cp:lastModifiedBy>
  <cp:revision>2</cp:revision>
  <cp:lastPrinted>2017-01-31T14:46:00Z</cp:lastPrinted>
  <dcterms:created xsi:type="dcterms:W3CDTF">2019-05-29T13:19:00Z</dcterms:created>
  <dcterms:modified xsi:type="dcterms:W3CDTF">2019-05-29T13:19:00Z</dcterms:modified>
</cp:coreProperties>
</file>